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257E5" w14:textId="14119AF3" w:rsidR="006977F9" w:rsidRDefault="006977F9" w:rsidP="004232D9">
      <w:pPr>
        <w:pStyle w:val="NoSpacing"/>
        <w:jc w:val="center"/>
        <w:rPr>
          <w:b/>
        </w:rPr>
      </w:pPr>
      <w:bookmarkStart w:id="0" w:name="_Hlk125979140"/>
      <w:r>
        <w:rPr>
          <w:b/>
        </w:rPr>
        <w:t>NOTICE OF PENDING ORDINANCE SUMMARY</w:t>
      </w:r>
    </w:p>
    <w:p w14:paraId="700C2BAA" w14:textId="2AA3B56D" w:rsidR="006977F9" w:rsidRDefault="006977F9" w:rsidP="006977F9">
      <w:pPr>
        <w:pStyle w:val="NoSpacing"/>
        <w:ind w:left="-720" w:right="-720"/>
        <w:jc w:val="center"/>
        <w:rPr>
          <w:b/>
        </w:rPr>
      </w:pPr>
      <w:r>
        <w:rPr>
          <w:b/>
        </w:rPr>
        <w:t xml:space="preserve">A COMPLETE COPY OF </w:t>
      </w:r>
      <w:proofErr w:type="gramStart"/>
      <w:r>
        <w:rPr>
          <w:b/>
        </w:rPr>
        <w:t>THE ORDINANCE</w:t>
      </w:r>
      <w:proofErr w:type="gramEnd"/>
      <w:r>
        <w:rPr>
          <w:b/>
        </w:rPr>
        <w:t xml:space="preserve"> IS AVAILABLE IN THE CLERK’S OFFICE </w:t>
      </w:r>
    </w:p>
    <w:p w14:paraId="36E06905" w14:textId="5C93D8D5" w:rsidR="004232D9" w:rsidRPr="00C1011F" w:rsidRDefault="004232D9" w:rsidP="004232D9">
      <w:pPr>
        <w:pStyle w:val="NoSpacing"/>
        <w:jc w:val="center"/>
        <w:rPr>
          <w:b/>
        </w:rPr>
      </w:pPr>
      <w:r w:rsidRPr="00C1011F">
        <w:rPr>
          <w:b/>
        </w:rPr>
        <w:t>CITY OF SEA ISLE CITY</w:t>
      </w:r>
    </w:p>
    <w:p w14:paraId="5A29AFAB" w14:textId="77777777" w:rsidR="004232D9" w:rsidRPr="00C1011F" w:rsidRDefault="004232D9" w:rsidP="004232D9">
      <w:pPr>
        <w:pStyle w:val="NoSpacing"/>
        <w:jc w:val="center"/>
        <w:rPr>
          <w:b/>
        </w:rPr>
      </w:pPr>
      <w:r w:rsidRPr="00C1011F">
        <w:rPr>
          <w:b/>
        </w:rPr>
        <w:t>NEW JERSEY</w:t>
      </w:r>
    </w:p>
    <w:p w14:paraId="52B28CA6" w14:textId="6AB6139C" w:rsidR="004232D9" w:rsidRPr="00C1011F" w:rsidRDefault="004232D9" w:rsidP="006977F9">
      <w:pPr>
        <w:pStyle w:val="NoSpacing"/>
        <w:ind w:left="-720" w:right="-720"/>
        <w:jc w:val="center"/>
      </w:pPr>
      <w:r w:rsidRPr="00C1011F">
        <w:rPr>
          <w:b/>
        </w:rPr>
        <w:t xml:space="preserve">ORDINANCE NO.  </w:t>
      </w:r>
      <w:r w:rsidR="00347121">
        <w:rPr>
          <w:b/>
        </w:rPr>
        <w:t>1731</w:t>
      </w:r>
      <w:r w:rsidRPr="00C1011F">
        <w:rPr>
          <w:b/>
        </w:rPr>
        <w:t xml:space="preserve"> (202</w:t>
      </w:r>
      <w:r w:rsidR="00707D6D">
        <w:rPr>
          <w:b/>
        </w:rPr>
        <w:t>6</w:t>
      </w:r>
      <w:r w:rsidRPr="00C1011F">
        <w:rPr>
          <w:b/>
        </w:rPr>
        <w:t>)</w:t>
      </w:r>
    </w:p>
    <w:p w14:paraId="26CA8C54" w14:textId="77777777" w:rsidR="004232D9" w:rsidRPr="00C1011F" w:rsidRDefault="004232D9" w:rsidP="004232D9">
      <w:pPr>
        <w:pStyle w:val="NoSpacing"/>
        <w:jc w:val="center"/>
      </w:pPr>
    </w:p>
    <w:p w14:paraId="6B08FBFB" w14:textId="622BB67B" w:rsidR="00AC450E" w:rsidRPr="00EE2133" w:rsidRDefault="00AC450E" w:rsidP="006D650F">
      <w:pPr>
        <w:pStyle w:val="NoSpacing"/>
        <w:jc w:val="center"/>
        <w:rPr>
          <w:b/>
        </w:rPr>
      </w:pPr>
      <w:r w:rsidRPr="00EE2133">
        <w:rPr>
          <w:b/>
        </w:rPr>
        <w:t xml:space="preserve">AN ORDINANCE TO AMEND THE REVISED GENERAL ORDINANCES OF THE CITY OF SEA ISLE CITY, CHAPTER 26 TO </w:t>
      </w:r>
      <w:r w:rsidR="006D650F" w:rsidRPr="00EE2133">
        <w:rPr>
          <w:b/>
        </w:rPr>
        <w:t xml:space="preserve">IMPLEMENT FAIR SHARE HOUSING AGREEMENT TERMS </w:t>
      </w:r>
      <w:r w:rsidRPr="00EE2133">
        <w:rPr>
          <w:b/>
        </w:rPr>
        <w:t>AND RESOLVE A DISCREPANCY IN THE LANGUAGE USED IN THE GENERAL REQUIREMENTS FOR MAXIMUM BUILDING HEIGHT</w:t>
      </w:r>
    </w:p>
    <w:bookmarkEnd w:id="0"/>
    <w:p w14:paraId="38F39091" w14:textId="77777777" w:rsidR="004232D9" w:rsidRPr="00C1011F" w:rsidRDefault="004232D9" w:rsidP="00747595">
      <w:pPr>
        <w:pStyle w:val="NoSpacing"/>
        <w:rPr>
          <w:b/>
        </w:rPr>
      </w:pPr>
    </w:p>
    <w:p w14:paraId="72FDE483" w14:textId="54953385" w:rsidR="004232D9" w:rsidRPr="00C1011F" w:rsidRDefault="004232D9" w:rsidP="006977F9">
      <w:pPr>
        <w:spacing w:after="0"/>
        <w:ind w:firstLine="720"/>
        <w:rPr>
          <w:rFonts w:ascii="Times New Roman" w:hAnsi="Times New Roman" w:cs="Times New Roman"/>
          <w:b/>
          <w:szCs w:val="24"/>
        </w:rPr>
      </w:pPr>
      <w:r w:rsidRPr="00C1011F">
        <w:rPr>
          <w:rFonts w:ascii="Times New Roman" w:hAnsi="Times New Roman" w:cs="Times New Roman"/>
          <w:b/>
          <w:szCs w:val="24"/>
        </w:rPr>
        <w:t>WHEREAS</w:t>
      </w:r>
      <w:r w:rsidRPr="00C1011F">
        <w:rPr>
          <w:rFonts w:ascii="Times New Roman" w:hAnsi="Times New Roman" w:cs="Times New Roman"/>
          <w:szCs w:val="24"/>
        </w:rPr>
        <w:t xml:space="preserve">, </w:t>
      </w:r>
      <w:r w:rsidR="00D96A65">
        <w:rPr>
          <w:rFonts w:ascii="Times New Roman" w:eastAsia="Mangal" w:hAnsi="Times New Roman" w:cs="Times New Roman"/>
          <w:szCs w:val="24"/>
        </w:rPr>
        <w:t xml:space="preserve">from time to time, periodic revisions are made to the </w:t>
      </w:r>
      <w:r w:rsidR="00C840C5">
        <w:rPr>
          <w:rFonts w:ascii="Times New Roman" w:eastAsia="Mangal" w:hAnsi="Times New Roman" w:cs="Times New Roman"/>
          <w:szCs w:val="24"/>
        </w:rPr>
        <w:t>Revised General Ordinances</w:t>
      </w:r>
      <w:r w:rsidR="00D96A65">
        <w:rPr>
          <w:rFonts w:ascii="Times New Roman" w:eastAsia="Mangal" w:hAnsi="Times New Roman" w:cs="Times New Roman"/>
          <w:szCs w:val="24"/>
        </w:rPr>
        <w:t xml:space="preserve"> as deemed appropriate</w:t>
      </w:r>
      <w:r w:rsidRPr="00C1011F">
        <w:rPr>
          <w:rFonts w:ascii="Times New Roman" w:eastAsia="Mangal" w:hAnsi="Times New Roman" w:cs="Times New Roman"/>
          <w:szCs w:val="24"/>
        </w:rPr>
        <w:t>; and</w:t>
      </w:r>
      <w:r w:rsidRPr="00C1011F">
        <w:rPr>
          <w:rFonts w:ascii="Times New Roman" w:hAnsi="Times New Roman" w:cs="Times New Roman"/>
          <w:b/>
          <w:szCs w:val="24"/>
        </w:rPr>
        <w:t xml:space="preserve"> </w:t>
      </w:r>
    </w:p>
    <w:p w14:paraId="7402096E" w14:textId="1D00495E" w:rsidR="00D96A65" w:rsidRDefault="004232D9" w:rsidP="006977F9">
      <w:pPr>
        <w:spacing w:after="0"/>
        <w:ind w:firstLine="720"/>
        <w:rPr>
          <w:rFonts w:ascii="Times New Roman" w:hAnsi="Times New Roman" w:cs="Times New Roman"/>
          <w:szCs w:val="24"/>
        </w:rPr>
      </w:pPr>
      <w:proofErr w:type="gramStart"/>
      <w:r w:rsidRPr="00C1011F">
        <w:rPr>
          <w:rFonts w:ascii="Times New Roman" w:hAnsi="Times New Roman" w:cs="Times New Roman"/>
          <w:b/>
          <w:szCs w:val="24"/>
        </w:rPr>
        <w:t>WHEREAS</w:t>
      </w:r>
      <w:r w:rsidRPr="00C1011F">
        <w:rPr>
          <w:rFonts w:ascii="Times New Roman" w:hAnsi="Times New Roman" w:cs="Times New Roman"/>
          <w:szCs w:val="24"/>
        </w:rPr>
        <w:t>,</w:t>
      </w:r>
      <w:proofErr w:type="gramEnd"/>
      <w:r w:rsidRPr="00C1011F">
        <w:rPr>
          <w:rFonts w:ascii="Times New Roman" w:hAnsi="Times New Roman" w:cs="Times New Roman"/>
          <w:szCs w:val="24"/>
        </w:rPr>
        <w:t xml:space="preserve"> </w:t>
      </w:r>
      <w:r w:rsidR="00D96A65">
        <w:rPr>
          <w:rFonts w:ascii="Times New Roman" w:hAnsi="Times New Roman" w:cs="Times New Roman"/>
          <w:szCs w:val="24"/>
        </w:rPr>
        <w:t xml:space="preserve">the New Jersey Council on Affordable Housing (hereinafter “COAH”) has promulgated rules, set forth in </w:t>
      </w:r>
      <w:r w:rsidR="00D96A65">
        <w:rPr>
          <w:rFonts w:ascii="Times New Roman" w:hAnsi="Times New Roman" w:cs="Times New Roman"/>
          <w:szCs w:val="24"/>
          <w:u w:val="single"/>
        </w:rPr>
        <w:t>N.J.A.C.</w:t>
      </w:r>
      <w:r w:rsidR="00D96A65">
        <w:rPr>
          <w:rFonts w:ascii="Times New Roman" w:hAnsi="Times New Roman" w:cs="Times New Roman"/>
          <w:szCs w:val="24"/>
        </w:rPr>
        <w:t xml:space="preserve"> sections 5:93 and 5:91, concerning the substantive and procedural requirements for obtaining judicial certification of the City’s Housing Elements and Fair Share Plan; and </w:t>
      </w:r>
    </w:p>
    <w:p w14:paraId="481AF43C" w14:textId="1DB8C6DD" w:rsidR="00D96A65" w:rsidRDefault="00D96A65" w:rsidP="006977F9">
      <w:pPr>
        <w:spacing w:after="0"/>
        <w:ind w:firstLine="720"/>
        <w:rPr>
          <w:rFonts w:ascii="Times New Roman" w:hAnsi="Times New Roman" w:cs="Times New Roman"/>
          <w:bCs/>
          <w:szCs w:val="24"/>
        </w:rPr>
      </w:pPr>
      <w:r>
        <w:rPr>
          <w:rFonts w:ascii="Times New Roman" w:hAnsi="Times New Roman" w:cs="Times New Roman"/>
          <w:b/>
          <w:szCs w:val="24"/>
        </w:rPr>
        <w:t>WHEREAS</w:t>
      </w:r>
      <w:r>
        <w:rPr>
          <w:rFonts w:ascii="Times New Roman" w:hAnsi="Times New Roman" w:cs="Times New Roman"/>
          <w:bCs/>
          <w:szCs w:val="24"/>
        </w:rPr>
        <w:t xml:space="preserve">, On March 10, 2015, the New Jersey Supreme Court transferred responsibility to review and approve housing elements and fair share plans from COAH to designated </w:t>
      </w:r>
      <w:r>
        <w:rPr>
          <w:rFonts w:ascii="Times New Roman" w:hAnsi="Times New Roman" w:cs="Times New Roman"/>
          <w:bCs/>
          <w:szCs w:val="24"/>
          <w:u w:val="single"/>
        </w:rPr>
        <w:t>Mount Laurel</w:t>
      </w:r>
      <w:r>
        <w:rPr>
          <w:rFonts w:ascii="Times New Roman" w:hAnsi="Times New Roman" w:cs="Times New Roman"/>
          <w:bCs/>
          <w:szCs w:val="24"/>
        </w:rPr>
        <w:t xml:space="preserve"> trial judges within the Superior Court division; and </w:t>
      </w:r>
    </w:p>
    <w:p w14:paraId="57685807" w14:textId="7A70C99C" w:rsidR="00D96A65" w:rsidRDefault="00D96A65" w:rsidP="006977F9">
      <w:pPr>
        <w:spacing w:after="0"/>
        <w:ind w:firstLine="720"/>
        <w:rPr>
          <w:rFonts w:ascii="Times New Roman" w:hAnsi="Times New Roman" w:cs="Times New Roman"/>
          <w:bCs/>
          <w:szCs w:val="24"/>
        </w:rPr>
      </w:pPr>
      <w:proofErr w:type="gramStart"/>
      <w:r>
        <w:rPr>
          <w:rFonts w:ascii="Times New Roman" w:hAnsi="Times New Roman" w:cs="Times New Roman"/>
          <w:b/>
          <w:szCs w:val="24"/>
        </w:rPr>
        <w:t>WHEREAS</w:t>
      </w:r>
      <w:r>
        <w:rPr>
          <w:rFonts w:ascii="Times New Roman" w:hAnsi="Times New Roman" w:cs="Times New Roman"/>
          <w:bCs/>
          <w:szCs w:val="24"/>
        </w:rPr>
        <w:t>,</w:t>
      </w:r>
      <w:proofErr w:type="gramEnd"/>
      <w:r>
        <w:rPr>
          <w:rFonts w:ascii="Times New Roman" w:hAnsi="Times New Roman" w:cs="Times New Roman"/>
          <w:bCs/>
          <w:szCs w:val="24"/>
        </w:rPr>
        <w:t xml:space="preserve"> the City of Sea Isle City (hereinafter the “City” or “Sea Isle”) having filed a resolution of participation in the Affordable Housing Dispute Program (hereinafter the “Program”) and a declaratory judgment action pursuant to </w:t>
      </w:r>
      <w:r>
        <w:rPr>
          <w:rFonts w:ascii="Times New Roman" w:hAnsi="Times New Roman" w:cs="Times New Roman"/>
          <w:bCs/>
          <w:szCs w:val="24"/>
          <w:u w:val="single"/>
        </w:rPr>
        <w:t>N.J.S.A.</w:t>
      </w:r>
      <w:r>
        <w:rPr>
          <w:rFonts w:ascii="Times New Roman" w:hAnsi="Times New Roman" w:cs="Times New Roman"/>
          <w:bCs/>
          <w:szCs w:val="24"/>
        </w:rPr>
        <w:t xml:space="preserve"> 52:27-7D-3</w:t>
      </w:r>
      <w:r w:rsidR="00E575BE">
        <w:rPr>
          <w:rFonts w:ascii="Times New Roman" w:hAnsi="Times New Roman" w:cs="Times New Roman"/>
          <w:bCs/>
          <w:szCs w:val="24"/>
        </w:rPr>
        <w:t>0</w:t>
      </w:r>
      <w:r>
        <w:rPr>
          <w:rFonts w:ascii="Times New Roman" w:hAnsi="Times New Roman" w:cs="Times New Roman"/>
          <w:bCs/>
          <w:szCs w:val="24"/>
        </w:rPr>
        <w:t>1</w:t>
      </w:r>
      <w:r w:rsidR="00E575BE">
        <w:rPr>
          <w:rFonts w:ascii="Times New Roman" w:hAnsi="Times New Roman" w:cs="Times New Roman"/>
          <w:bCs/>
          <w:szCs w:val="24"/>
        </w:rPr>
        <w:t xml:space="preserve"> to -329.20 (hereinafter the “Fair Housing Act”) on January 29, 2025; and </w:t>
      </w:r>
    </w:p>
    <w:p w14:paraId="54CDEF4B" w14:textId="7FDE9BBC" w:rsidR="00E575BE" w:rsidRDefault="00E575BE" w:rsidP="006977F9">
      <w:pPr>
        <w:spacing w:after="0"/>
        <w:ind w:firstLine="720"/>
        <w:rPr>
          <w:rFonts w:ascii="Times New Roman" w:hAnsi="Times New Roman" w:cs="Times New Roman"/>
          <w:bCs/>
          <w:szCs w:val="24"/>
        </w:rPr>
      </w:pPr>
      <w:proofErr w:type="gramStart"/>
      <w:r>
        <w:rPr>
          <w:rFonts w:ascii="Times New Roman" w:hAnsi="Times New Roman" w:cs="Times New Roman"/>
          <w:b/>
          <w:szCs w:val="24"/>
        </w:rPr>
        <w:t>WHEREAS</w:t>
      </w:r>
      <w:r>
        <w:rPr>
          <w:rFonts w:ascii="Times New Roman" w:hAnsi="Times New Roman" w:cs="Times New Roman"/>
          <w:bCs/>
          <w:szCs w:val="24"/>
        </w:rPr>
        <w:t>,</w:t>
      </w:r>
      <w:proofErr w:type="gramEnd"/>
      <w:r>
        <w:rPr>
          <w:rFonts w:ascii="Times New Roman" w:hAnsi="Times New Roman" w:cs="Times New Roman"/>
          <w:bCs/>
          <w:szCs w:val="24"/>
        </w:rPr>
        <w:t xml:space="preserve"> the Court entered an order on March 27, 2025, setting the City’s Fourth Round fair share obligations and ordering the City to file a Housing Element and Fair Share Plan (hereinafter “HEFSP”) by June 30, 2025; and </w:t>
      </w:r>
    </w:p>
    <w:p w14:paraId="0770E159" w14:textId="5B5E76EE" w:rsidR="006751D4" w:rsidRDefault="00E575BE" w:rsidP="006977F9">
      <w:pPr>
        <w:spacing w:after="0"/>
        <w:ind w:firstLine="720"/>
        <w:rPr>
          <w:rFonts w:ascii="Times New Roman" w:hAnsi="Times New Roman" w:cs="Times New Roman"/>
          <w:bCs/>
          <w:szCs w:val="24"/>
        </w:rPr>
      </w:pPr>
      <w:r>
        <w:rPr>
          <w:rFonts w:ascii="Times New Roman" w:hAnsi="Times New Roman" w:cs="Times New Roman"/>
          <w:b/>
          <w:szCs w:val="24"/>
        </w:rPr>
        <w:t>WHEREAS</w:t>
      </w:r>
      <w:r>
        <w:rPr>
          <w:rFonts w:ascii="Times New Roman" w:hAnsi="Times New Roman" w:cs="Times New Roman"/>
          <w:bCs/>
          <w:szCs w:val="24"/>
        </w:rPr>
        <w:t xml:space="preserve">, </w:t>
      </w:r>
      <w:r w:rsidR="00940006">
        <w:rPr>
          <w:rFonts w:ascii="Times New Roman" w:hAnsi="Times New Roman" w:cs="Times New Roman"/>
          <w:bCs/>
          <w:szCs w:val="24"/>
        </w:rPr>
        <w:t xml:space="preserve">On August 27, 2025, Fair Share Housing Center (hereinafter “FSHC”) filed a challenged pursuant to </w:t>
      </w:r>
      <w:r w:rsidR="00940006">
        <w:rPr>
          <w:rFonts w:ascii="Times New Roman" w:hAnsi="Times New Roman" w:cs="Times New Roman"/>
          <w:bCs/>
          <w:szCs w:val="24"/>
          <w:u w:val="single"/>
        </w:rPr>
        <w:t>N.J.S.A.</w:t>
      </w:r>
      <w:r w:rsidR="00940006">
        <w:rPr>
          <w:rFonts w:ascii="Times New Roman" w:hAnsi="Times New Roman" w:cs="Times New Roman"/>
          <w:bCs/>
          <w:szCs w:val="24"/>
        </w:rPr>
        <w:t xml:space="preserve"> 52:27D-304.1(f)(2)(b) regarding the City’s filed HEFSP; and </w:t>
      </w:r>
    </w:p>
    <w:p w14:paraId="73B799FA" w14:textId="4A2D2C8E" w:rsidR="006751D4" w:rsidRDefault="006751D4" w:rsidP="006977F9">
      <w:pPr>
        <w:spacing w:after="0"/>
        <w:ind w:firstLine="720"/>
        <w:rPr>
          <w:rFonts w:ascii="Times New Roman" w:hAnsi="Times New Roman" w:cs="Times New Roman"/>
          <w:bCs/>
          <w:szCs w:val="24"/>
        </w:rPr>
      </w:pPr>
      <w:r>
        <w:rPr>
          <w:rFonts w:ascii="Times New Roman" w:hAnsi="Times New Roman" w:cs="Times New Roman"/>
          <w:b/>
          <w:szCs w:val="24"/>
        </w:rPr>
        <w:t>WHEREAS</w:t>
      </w:r>
      <w:r>
        <w:rPr>
          <w:rFonts w:ascii="Times New Roman" w:hAnsi="Times New Roman" w:cs="Times New Roman"/>
          <w:bCs/>
          <w:szCs w:val="24"/>
        </w:rPr>
        <w:t xml:space="preserve">, On December 18, 2025, </w:t>
      </w:r>
      <w:r w:rsidR="00493E45">
        <w:rPr>
          <w:rFonts w:ascii="Times New Roman" w:hAnsi="Times New Roman" w:cs="Times New Roman"/>
          <w:bCs/>
          <w:szCs w:val="24"/>
        </w:rPr>
        <w:t>the City entered into a</w:t>
      </w:r>
      <w:r>
        <w:rPr>
          <w:rFonts w:ascii="Times New Roman" w:hAnsi="Times New Roman" w:cs="Times New Roman"/>
          <w:bCs/>
          <w:szCs w:val="24"/>
        </w:rPr>
        <w:t xml:space="preserve"> </w:t>
      </w:r>
      <w:r w:rsidR="00493E45">
        <w:rPr>
          <w:rFonts w:ascii="Times New Roman" w:hAnsi="Times New Roman" w:cs="Times New Roman"/>
          <w:bCs/>
          <w:szCs w:val="24"/>
        </w:rPr>
        <w:t>M</w:t>
      </w:r>
      <w:r>
        <w:rPr>
          <w:rFonts w:ascii="Times New Roman" w:hAnsi="Times New Roman" w:cs="Times New Roman"/>
          <w:bCs/>
          <w:szCs w:val="24"/>
        </w:rPr>
        <w:t xml:space="preserve">ediation </w:t>
      </w:r>
      <w:r w:rsidR="00493E45">
        <w:rPr>
          <w:rFonts w:ascii="Times New Roman" w:hAnsi="Times New Roman" w:cs="Times New Roman"/>
          <w:bCs/>
          <w:szCs w:val="24"/>
        </w:rPr>
        <w:t>A</w:t>
      </w:r>
      <w:r>
        <w:rPr>
          <w:rFonts w:ascii="Times New Roman" w:hAnsi="Times New Roman" w:cs="Times New Roman"/>
          <w:bCs/>
          <w:szCs w:val="24"/>
        </w:rPr>
        <w:t xml:space="preserve">greement </w:t>
      </w:r>
      <w:r w:rsidR="00493E45">
        <w:rPr>
          <w:rFonts w:ascii="Times New Roman" w:hAnsi="Times New Roman" w:cs="Times New Roman"/>
          <w:bCs/>
          <w:szCs w:val="24"/>
        </w:rPr>
        <w:t xml:space="preserve">memorializing the settlement terms with FSHC that determined the City’s prior round, present, and fourth round obligations which </w:t>
      </w:r>
      <w:r>
        <w:rPr>
          <w:rFonts w:ascii="Times New Roman" w:hAnsi="Times New Roman" w:cs="Times New Roman"/>
          <w:bCs/>
          <w:szCs w:val="24"/>
        </w:rPr>
        <w:t xml:space="preserve">was uploaded to the </w:t>
      </w:r>
      <w:r>
        <w:rPr>
          <w:rFonts w:ascii="Times New Roman" w:hAnsi="Times New Roman" w:cs="Times New Roman"/>
          <w:bCs/>
          <w:szCs w:val="24"/>
          <w:u w:val="single"/>
        </w:rPr>
        <w:t>Mount Laurel</w:t>
      </w:r>
      <w:r>
        <w:rPr>
          <w:rFonts w:ascii="Times New Roman" w:hAnsi="Times New Roman" w:cs="Times New Roman"/>
          <w:bCs/>
          <w:szCs w:val="24"/>
        </w:rPr>
        <w:t xml:space="preserve"> trial judge pursuant to </w:t>
      </w:r>
      <w:r>
        <w:rPr>
          <w:rFonts w:ascii="Times New Roman" w:hAnsi="Times New Roman" w:cs="Times New Roman"/>
          <w:bCs/>
          <w:szCs w:val="24"/>
          <w:u w:val="single"/>
        </w:rPr>
        <w:t>N.J.S.A.</w:t>
      </w:r>
      <w:r>
        <w:rPr>
          <w:rFonts w:ascii="Times New Roman" w:hAnsi="Times New Roman" w:cs="Times New Roman"/>
          <w:bCs/>
          <w:szCs w:val="24"/>
        </w:rPr>
        <w:t xml:space="preserve"> 52:27D-304.1(f)(2)(b) and Administrative Directive #14-24, which if approved w</w:t>
      </w:r>
      <w:r w:rsidR="00A94416">
        <w:rPr>
          <w:rFonts w:ascii="Times New Roman" w:hAnsi="Times New Roman" w:cs="Times New Roman"/>
          <w:bCs/>
          <w:szCs w:val="24"/>
        </w:rPr>
        <w:t>ould</w:t>
      </w:r>
      <w:r>
        <w:rPr>
          <w:rFonts w:ascii="Times New Roman" w:hAnsi="Times New Roman" w:cs="Times New Roman"/>
          <w:bCs/>
          <w:szCs w:val="24"/>
        </w:rPr>
        <w:t xml:space="preserve"> result in a </w:t>
      </w:r>
      <w:r w:rsidR="00DE7CBA">
        <w:rPr>
          <w:rFonts w:ascii="Times New Roman" w:hAnsi="Times New Roman" w:cs="Times New Roman"/>
          <w:bCs/>
          <w:szCs w:val="24"/>
        </w:rPr>
        <w:t xml:space="preserve">certification of compliance with the Fair Housing Act; and </w:t>
      </w:r>
    </w:p>
    <w:p w14:paraId="69614BCB" w14:textId="18F97E88" w:rsidR="00493E45" w:rsidRPr="00493E45" w:rsidRDefault="00493E45" w:rsidP="006977F9">
      <w:pPr>
        <w:spacing w:after="0"/>
        <w:ind w:firstLine="720"/>
        <w:rPr>
          <w:rFonts w:ascii="Times New Roman" w:hAnsi="Times New Roman" w:cs="Times New Roman"/>
          <w:bCs/>
          <w:szCs w:val="24"/>
        </w:rPr>
      </w:pPr>
      <w:proofErr w:type="gramStart"/>
      <w:r>
        <w:rPr>
          <w:rFonts w:ascii="Times New Roman" w:hAnsi="Times New Roman" w:cs="Times New Roman"/>
          <w:b/>
          <w:szCs w:val="24"/>
        </w:rPr>
        <w:t>WHEREAS</w:t>
      </w:r>
      <w:proofErr w:type="gramEnd"/>
      <w:r>
        <w:rPr>
          <w:rFonts w:ascii="Times New Roman" w:hAnsi="Times New Roman" w:cs="Times New Roman"/>
          <w:bCs/>
          <w:szCs w:val="24"/>
        </w:rPr>
        <w:t>, on February 3, 2026, the New Jersey Superior Court approved the Mediation Agreement</w:t>
      </w:r>
      <w:r w:rsidR="00DE7CBA">
        <w:rPr>
          <w:rFonts w:ascii="Times New Roman" w:hAnsi="Times New Roman" w:cs="Times New Roman"/>
          <w:bCs/>
          <w:szCs w:val="24"/>
        </w:rPr>
        <w:t xml:space="preserve"> memorializing the settlement terms</w:t>
      </w:r>
      <w:r>
        <w:rPr>
          <w:rFonts w:ascii="Times New Roman" w:hAnsi="Times New Roman" w:cs="Times New Roman"/>
          <w:bCs/>
          <w:szCs w:val="24"/>
        </w:rPr>
        <w:t xml:space="preserve">; and </w:t>
      </w:r>
    </w:p>
    <w:p w14:paraId="443566A6" w14:textId="753077EF" w:rsidR="006751D4" w:rsidRDefault="006751D4" w:rsidP="006977F9">
      <w:pPr>
        <w:spacing w:after="0"/>
        <w:ind w:firstLine="720"/>
        <w:rPr>
          <w:rFonts w:ascii="Times New Roman" w:hAnsi="Times New Roman" w:cs="Times New Roman"/>
          <w:bCs/>
          <w:szCs w:val="24"/>
        </w:rPr>
      </w:pPr>
      <w:proofErr w:type="gramStart"/>
      <w:r>
        <w:rPr>
          <w:rFonts w:ascii="Times New Roman" w:hAnsi="Times New Roman" w:cs="Times New Roman"/>
          <w:b/>
          <w:szCs w:val="24"/>
        </w:rPr>
        <w:t>WHEREAS</w:t>
      </w:r>
      <w:r>
        <w:rPr>
          <w:rFonts w:ascii="Times New Roman" w:hAnsi="Times New Roman" w:cs="Times New Roman"/>
          <w:bCs/>
          <w:szCs w:val="24"/>
        </w:rPr>
        <w:t>,</w:t>
      </w:r>
      <w:proofErr w:type="gramEnd"/>
      <w:r>
        <w:rPr>
          <w:rFonts w:ascii="Times New Roman" w:hAnsi="Times New Roman" w:cs="Times New Roman"/>
          <w:bCs/>
          <w:szCs w:val="24"/>
        </w:rPr>
        <w:t xml:space="preserve"> the Revised General Ordinances of Sea Isle City </w:t>
      </w:r>
      <w:r w:rsidR="00084732">
        <w:rPr>
          <w:rFonts w:ascii="Times New Roman" w:hAnsi="Times New Roman" w:cs="Times New Roman"/>
          <w:bCs/>
          <w:szCs w:val="24"/>
        </w:rPr>
        <w:t>contain</w:t>
      </w:r>
      <w:r>
        <w:rPr>
          <w:rFonts w:ascii="Times New Roman" w:hAnsi="Times New Roman" w:cs="Times New Roman"/>
          <w:bCs/>
          <w:szCs w:val="24"/>
        </w:rPr>
        <w:t xml:space="preserve"> language that conflicts with the </w:t>
      </w:r>
      <w:r w:rsidR="00493E45">
        <w:rPr>
          <w:rFonts w:ascii="Times New Roman" w:hAnsi="Times New Roman" w:cs="Times New Roman"/>
          <w:bCs/>
          <w:szCs w:val="24"/>
        </w:rPr>
        <w:t>M</w:t>
      </w:r>
      <w:r>
        <w:rPr>
          <w:rFonts w:ascii="Times New Roman" w:hAnsi="Times New Roman" w:cs="Times New Roman"/>
          <w:bCs/>
          <w:szCs w:val="24"/>
        </w:rPr>
        <w:t xml:space="preserve">ediation </w:t>
      </w:r>
      <w:r w:rsidR="00493E45">
        <w:rPr>
          <w:rFonts w:ascii="Times New Roman" w:hAnsi="Times New Roman" w:cs="Times New Roman"/>
          <w:bCs/>
          <w:szCs w:val="24"/>
        </w:rPr>
        <w:t>A</w:t>
      </w:r>
      <w:r>
        <w:rPr>
          <w:rFonts w:ascii="Times New Roman" w:hAnsi="Times New Roman" w:cs="Times New Roman"/>
          <w:bCs/>
          <w:szCs w:val="24"/>
        </w:rPr>
        <w:t xml:space="preserve">greement and </w:t>
      </w:r>
      <w:proofErr w:type="gramStart"/>
      <w:r>
        <w:rPr>
          <w:rFonts w:ascii="Times New Roman" w:hAnsi="Times New Roman" w:cs="Times New Roman"/>
          <w:bCs/>
          <w:szCs w:val="24"/>
        </w:rPr>
        <w:t>in order to</w:t>
      </w:r>
      <w:proofErr w:type="gramEnd"/>
      <w:r>
        <w:rPr>
          <w:rFonts w:ascii="Times New Roman" w:hAnsi="Times New Roman" w:cs="Times New Roman"/>
          <w:bCs/>
          <w:szCs w:val="24"/>
        </w:rPr>
        <w:t xml:space="preserve"> meet full compliance and receive a declaratory judgment from the Superior Court this difference in language must be resolved; </w:t>
      </w:r>
      <w:r w:rsidR="00084732">
        <w:rPr>
          <w:rFonts w:ascii="Times New Roman" w:hAnsi="Times New Roman" w:cs="Times New Roman"/>
          <w:bCs/>
          <w:szCs w:val="24"/>
        </w:rPr>
        <w:t xml:space="preserve">and </w:t>
      </w:r>
    </w:p>
    <w:p w14:paraId="512702F7" w14:textId="7283D404" w:rsidR="00084732" w:rsidRDefault="00084732" w:rsidP="00626773">
      <w:pPr>
        <w:spacing w:after="0"/>
        <w:ind w:firstLine="720"/>
        <w:rPr>
          <w:rFonts w:ascii="Times New Roman" w:hAnsi="Times New Roman" w:cs="Times New Roman"/>
          <w:bCs/>
          <w:szCs w:val="24"/>
        </w:rPr>
      </w:pPr>
      <w:r>
        <w:rPr>
          <w:rFonts w:ascii="Times New Roman" w:hAnsi="Times New Roman" w:cs="Times New Roman"/>
          <w:b/>
          <w:szCs w:val="24"/>
        </w:rPr>
        <w:t>WHEREAS</w:t>
      </w:r>
      <w:r>
        <w:rPr>
          <w:rFonts w:ascii="Times New Roman" w:hAnsi="Times New Roman" w:cs="Times New Roman"/>
          <w:bCs/>
          <w:szCs w:val="24"/>
        </w:rPr>
        <w:t xml:space="preserve">, from time to time, </w:t>
      </w:r>
      <w:r w:rsidR="006B7614">
        <w:rPr>
          <w:rFonts w:ascii="Times New Roman" w:hAnsi="Times New Roman" w:cs="Times New Roman"/>
          <w:bCs/>
          <w:szCs w:val="24"/>
        </w:rPr>
        <w:t>periodic</w:t>
      </w:r>
      <w:r>
        <w:rPr>
          <w:rFonts w:ascii="Times New Roman" w:hAnsi="Times New Roman" w:cs="Times New Roman"/>
          <w:bCs/>
          <w:szCs w:val="24"/>
        </w:rPr>
        <w:t xml:space="preserve"> reviews </w:t>
      </w:r>
      <w:r w:rsidR="00C840C5">
        <w:rPr>
          <w:rFonts w:ascii="Times New Roman" w:hAnsi="Times New Roman" w:cs="Times New Roman"/>
          <w:bCs/>
          <w:szCs w:val="24"/>
        </w:rPr>
        <w:t xml:space="preserve">of the Revised General Ordinances by the City </w:t>
      </w:r>
      <w:r>
        <w:rPr>
          <w:rFonts w:ascii="Times New Roman" w:hAnsi="Times New Roman" w:cs="Times New Roman"/>
          <w:bCs/>
          <w:szCs w:val="24"/>
        </w:rPr>
        <w:t xml:space="preserve">uncover discrepancies </w:t>
      </w:r>
      <w:r w:rsidR="00C840C5">
        <w:rPr>
          <w:rFonts w:ascii="Times New Roman" w:hAnsi="Times New Roman" w:cs="Times New Roman"/>
          <w:bCs/>
          <w:szCs w:val="24"/>
        </w:rPr>
        <w:t xml:space="preserve">in language between the various requirements in the zoning ordinance; and </w:t>
      </w:r>
    </w:p>
    <w:p w14:paraId="10F6510E" w14:textId="4B9D9FF3" w:rsidR="00C840C5" w:rsidRDefault="00C840C5" w:rsidP="00626773">
      <w:pPr>
        <w:spacing w:after="0"/>
        <w:ind w:firstLine="720"/>
        <w:rPr>
          <w:rFonts w:ascii="Times New Roman" w:hAnsi="Times New Roman" w:cs="Times New Roman"/>
          <w:bCs/>
          <w:szCs w:val="24"/>
        </w:rPr>
      </w:pPr>
      <w:proofErr w:type="gramStart"/>
      <w:r>
        <w:rPr>
          <w:rFonts w:ascii="Times New Roman" w:hAnsi="Times New Roman" w:cs="Times New Roman"/>
          <w:b/>
          <w:szCs w:val="24"/>
        </w:rPr>
        <w:t>WHEREAS</w:t>
      </w:r>
      <w:r>
        <w:rPr>
          <w:rFonts w:ascii="Times New Roman" w:hAnsi="Times New Roman" w:cs="Times New Roman"/>
          <w:bCs/>
          <w:szCs w:val="24"/>
        </w:rPr>
        <w:t>,</w:t>
      </w:r>
      <w:proofErr w:type="gramEnd"/>
      <w:r>
        <w:rPr>
          <w:rFonts w:ascii="Times New Roman" w:hAnsi="Times New Roman" w:cs="Times New Roman"/>
          <w:bCs/>
          <w:szCs w:val="24"/>
        </w:rPr>
        <w:t xml:space="preserve"> </w:t>
      </w:r>
      <w:r w:rsidR="006B7614">
        <w:rPr>
          <w:rFonts w:ascii="Times New Roman" w:hAnsi="Times New Roman" w:cs="Times New Roman"/>
          <w:bCs/>
          <w:szCs w:val="24"/>
        </w:rPr>
        <w:t xml:space="preserve">one such discrepancy was discovered between the </w:t>
      </w:r>
      <w:r w:rsidR="00D27EBB">
        <w:rPr>
          <w:rFonts w:ascii="Times New Roman" w:hAnsi="Times New Roman" w:cs="Times New Roman"/>
          <w:bCs/>
          <w:szCs w:val="24"/>
        </w:rPr>
        <w:t xml:space="preserve">language used in the </w:t>
      </w:r>
      <w:r w:rsidR="006B7614">
        <w:rPr>
          <w:rFonts w:ascii="Times New Roman" w:hAnsi="Times New Roman" w:cs="Times New Roman"/>
          <w:bCs/>
          <w:szCs w:val="24"/>
        </w:rPr>
        <w:t xml:space="preserve">general requirements for the maximum height of buildings and the maximum height of buildings in each </w:t>
      </w:r>
      <w:r w:rsidR="00D27EBB">
        <w:rPr>
          <w:rFonts w:ascii="Times New Roman" w:hAnsi="Times New Roman" w:cs="Times New Roman"/>
          <w:bCs/>
          <w:szCs w:val="24"/>
        </w:rPr>
        <w:t xml:space="preserve">specific </w:t>
      </w:r>
      <w:r w:rsidR="006B7614">
        <w:rPr>
          <w:rFonts w:ascii="Times New Roman" w:hAnsi="Times New Roman" w:cs="Times New Roman"/>
          <w:bCs/>
          <w:szCs w:val="24"/>
        </w:rPr>
        <w:t xml:space="preserve">zone; </w:t>
      </w:r>
      <w:r w:rsidR="00D27EBB">
        <w:rPr>
          <w:rFonts w:ascii="Times New Roman" w:hAnsi="Times New Roman" w:cs="Times New Roman"/>
          <w:bCs/>
          <w:szCs w:val="24"/>
        </w:rPr>
        <w:t xml:space="preserve">and </w:t>
      </w:r>
    </w:p>
    <w:p w14:paraId="265EB088" w14:textId="4D5EF0ED" w:rsidR="00D27EBB" w:rsidRPr="00D27EBB" w:rsidRDefault="00D27EBB" w:rsidP="0018686C">
      <w:pPr>
        <w:spacing w:after="0"/>
        <w:ind w:firstLine="720"/>
        <w:rPr>
          <w:rFonts w:ascii="Times New Roman" w:hAnsi="Times New Roman" w:cs="Times New Roman"/>
          <w:bCs/>
          <w:szCs w:val="24"/>
        </w:rPr>
      </w:pPr>
      <w:proofErr w:type="gramStart"/>
      <w:r w:rsidRPr="00D27EBB">
        <w:rPr>
          <w:rFonts w:ascii="Times New Roman" w:hAnsi="Times New Roman" w:cs="Times New Roman"/>
          <w:b/>
          <w:szCs w:val="24"/>
        </w:rPr>
        <w:t>WHEREAS</w:t>
      </w:r>
      <w:r>
        <w:rPr>
          <w:rFonts w:ascii="Times New Roman" w:hAnsi="Times New Roman" w:cs="Times New Roman"/>
          <w:bCs/>
          <w:szCs w:val="24"/>
        </w:rPr>
        <w:t>,</w:t>
      </w:r>
      <w:proofErr w:type="gramEnd"/>
      <w:r w:rsidRPr="00D27EBB">
        <w:rPr>
          <w:rFonts w:ascii="Times New Roman" w:hAnsi="Times New Roman" w:cs="Times New Roman"/>
          <w:bCs/>
          <w:szCs w:val="24"/>
        </w:rPr>
        <w:t xml:space="preserve">  the </w:t>
      </w:r>
      <w:r>
        <w:rPr>
          <w:rFonts w:ascii="Times New Roman" w:hAnsi="Times New Roman" w:cs="Times New Roman"/>
          <w:bCs/>
          <w:szCs w:val="24"/>
        </w:rPr>
        <w:t>C</w:t>
      </w:r>
      <w:r w:rsidRPr="00D27EBB">
        <w:rPr>
          <w:rFonts w:ascii="Times New Roman" w:hAnsi="Times New Roman" w:cs="Times New Roman"/>
          <w:bCs/>
          <w:szCs w:val="24"/>
        </w:rPr>
        <w:t>ity’s intention is to correct th</w:t>
      </w:r>
      <w:r>
        <w:rPr>
          <w:rFonts w:ascii="Times New Roman" w:hAnsi="Times New Roman" w:cs="Times New Roman"/>
          <w:bCs/>
          <w:szCs w:val="24"/>
        </w:rPr>
        <w:t>is</w:t>
      </w:r>
      <w:r w:rsidRPr="00D27EBB">
        <w:rPr>
          <w:rFonts w:ascii="Times New Roman" w:hAnsi="Times New Roman" w:cs="Times New Roman"/>
          <w:bCs/>
          <w:szCs w:val="24"/>
        </w:rPr>
        <w:t xml:space="preserve"> discrepancy by amending the general requirements for the maximum height </w:t>
      </w:r>
      <w:r>
        <w:rPr>
          <w:rFonts w:ascii="Times New Roman" w:hAnsi="Times New Roman" w:cs="Times New Roman"/>
          <w:bCs/>
          <w:szCs w:val="24"/>
        </w:rPr>
        <w:t xml:space="preserve">to match the language used for building height requirements in each zone; and </w:t>
      </w:r>
    </w:p>
    <w:p w14:paraId="787B91EB" w14:textId="77777777" w:rsidR="004232D9" w:rsidRDefault="004232D9" w:rsidP="004232D9">
      <w:pPr>
        <w:pStyle w:val="NoSpacing"/>
        <w:ind w:firstLine="720"/>
        <w:jc w:val="both"/>
      </w:pPr>
      <w:r w:rsidRPr="00C1011F">
        <w:rPr>
          <w:b/>
        </w:rPr>
        <w:t xml:space="preserve">NOW, THEREFORE, </w:t>
      </w:r>
      <w:proofErr w:type="gramStart"/>
      <w:r w:rsidRPr="00C1011F">
        <w:rPr>
          <w:b/>
        </w:rPr>
        <w:t>BE IT</w:t>
      </w:r>
      <w:proofErr w:type="gramEnd"/>
      <w:r w:rsidRPr="00C1011F">
        <w:rPr>
          <w:b/>
        </w:rPr>
        <w:t xml:space="preserve"> ORDAINED</w:t>
      </w:r>
      <w:r w:rsidRPr="00C1011F">
        <w:t xml:space="preserve"> by the Council of the City of Sea Isle City, County of Cape May and State of New Jersey as follows:</w:t>
      </w:r>
    </w:p>
    <w:p w14:paraId="0683E150" w14:textId="222CEA6E" w:rsidR="00D27EBB" w:rsidRPr="00D27EBB" w:rsidRDefault="00D27EBB" w:rsidP="004232D9">
      <w:pPr>
        <w:pStyle w:val="NoSpacing"/>
        <w:ind w:firstLine="720"/>
        <w:jc w:val="both"/>
      </w:pPr>
      <w:r>
        <w:rPr>
          <w:b/>
          <w:bCs/>
        </w:rPr>
        <w:t xml:space="preserve">SECTION I. </w:t>
      </w:r>
      <w:r>
        <w:t>Chapter 26 Section 43.2.2</w:t>
      </w:r>
      <w:r w:rsidR="00807030">
        <w:t xml:space="preserve"> </w:t>
      </w:r>
      <w:r>
        <w:t>of the Revised General Ordinances of the City of Sea Isle City, entitled “</w:t>
      </w:r>
      <w:r w:rsidR="00D22D18">
        <w:t>Requirements” is hereby amended as follows</w:t>
      </w:r>
      <w:r w:rsidR="00740384">
        <w:t>:</w:t>
      </w:r>
      <w:r w:rsidR="00D22D18">
        <w:t xml:space="preserve"> </w:t>
      </w:r>
    </w:p>
    <w:p w14:paraId="5611D55A" w14:textId="18B53A59" w:rsidR="00D22D18" w:rsidRPr="006977F9" w:rsidRDefault="00D22D18" w:rsidP="006977F9">
      <w:pPr>
        <w:pStyle w:val="NoSpacing"/>
        <w:ind w:firstLine="720"/>
        <w:jc w:val="both"/>
        <w:rPr>
          <w:b/>
          <w:bCs/>
        </w:rPr>
      </w:pPr>
      <w:r w:rsidRPr="00D22D18">
        <w:rPr>
          <w:b/>
          <w:bCs/>
        </w:rPr>
        <w:t xml:space="preserve">26-43.2.2. Requirements. </w:t>
      </w:r>
    </w:p>
    <w:p w14:paraId="7F400ADB" w14:textId="7B8C37FA" w:rsidR="00740384" w:rsidRPr="006977F9" w:rsidRDefault="00D22D18" w:rsidP="006977F9">
      <w:pPr>
        <w:pStyle w:val="NoSpacing"/>
        <w:jc w:val="both"/>
        <w:rPr>
          <w:b/>
          <w:bCs/>
        </w:rPr>
      </w:pPr>
      <w:r>
        <w:tab/>
      </w:r>
      <w:r w:rsidR="00740384">
        <w:rPr>
          <w:b/>
          <w:bCs/>
        </w:rPr>
        <w:t xml:space="preserve">26-43.2.3. Payment in Lieu of Unit Development. </w:t>
      </w:r>
    </w:p>
    <w:p w14:paraId="3E2082A7" w14:textId="0D975213" w:rsidR="00740384" w:rsidRDefault="00740384" w:rsidP="00740384">
      <w:pPr>
        <w:pStyle w:val="NoSpacing"/>
        <w:jc w:val="both"/>
        <w:rPr>
          <w:b/>
          <w:bCs/>
        </w:rPr>
      </w:pPr>
      <w:r>
        <w:tab/>
      </w:r>
      <w:r w:rsidRPr="00740384">
        <w:rPr>
          <w:b/>
          <w:bCs/>
        </w:rPr>
        <w:t xml:space="preserve">26-43.3.3. Incentives for Affordable Housing Development. </w:t>
      </w:r>
    </w:p>
    <w:p w14:paraId="2941B55C" w14:textId="166DCA13" w:rsidR="001A1CDE" w:rsidRDefault="001A1CDE" w:rsidP="006977F9">
      <w:pPr>
        <w:pStyle w:val="NoSpacing"/>
        <w:ind w:firstLine="720"/>
        <w:jc w:val="both"/>
        <w:rPr>
          <w:b/>
          <w:bCs/>
        </w:rPr>
      </w:pPr>
      <w:r>
        <w:rPr>
          <w:b/>
          <w:bCs/>
        </w:rPr>
        <w:t>26-43.3.4. Payment in Lieu of Unit Development.</w:t>
      </w:r>
    </w:p>
    <w:p w14:paraId="6F86878C" w14:textId="5AF71F3A" w:rsidR="00F569DB" w:rsidRDefault="00F569DB" w:rsidP="000E6E7C">
      <w:pPr>
        <w:pStyle w:val="NoSpacing"/>
        <w:jc w:val="both"/>
        <w:rPr>
          <w:b/>
          <w:bCs/>
        </w:rPr>
      </w:pPr>
      <w:r>
        <w:tab/>
      </w:r>
      <w:r>
        <w:rPr>
          <w:b/>
          <w:bCs/>
        </w:rPr>
        <w:t xml:space="preserve">26-52.7 Mixed Nonresidential and Residential Standards. </w:t>
      </w:r>
    </w:p>
    <w:p w14:paraId="62CECD30" w14:textId="2AA10521" w:rsidR="00F569DB" w:rsidRDefault="00F55F6D" w:rsidP="001A1CDE">
      <w:pPr>
        <w:pStyle w:val="NoSpacing"/>
        <w:ind w:firstLine="720"/>
        <w:jc w:val="both"/>
        <w:rPr>
          <w:b/>
          <w:bCs/>
        </w:rPr>
      </w:pPr>
      <w:r>
        <w:rPr>
          <w:b/>
          <w:bCs/>
        </w:rPr>
        <w:t xml:space="preserve">26-53.7 Mixed Nonresidential and Residential Standards. </w:t>
      </w:r>
    </w:p>
    <w:p w14:paraId="77698E35" w14:textId="236358CC" w:rsidR="00F55F6D" w:rsidRDefault="00F55F6D" w:rsidP="00F55F6D">
      <w:pPr>
        <w:pStyle w:val="NoSpacing"/>
        <w:jc w:val="both"/>
        <w:rPr>
          <w:b/>
          <w:bCs/>
        </w:rPr>
      </w:pPr>
      <w:r>
        <w:rPr>
          <w:b/>
          <w:bCs/>
        </w:rPr>
        <w:tab/>
      </w:r>
      <w:r w:rsidRPr="00F55F6D">
        <w:rPr>
          <w:b/>
          <w:bCs/>
        </w:rPr>
        <w:t xml:space="preserve">26-54.7 </w:t>
      </w:r>
      <w:r>
        <w:rPr>
          <w:b/>
          <w:bCs/>
        </w:rPr>
        <w:t xml:space="preserve">Mixed Nonresidential and Residential Standards. </w:t>
      </w:r>
    </w:p>
    <w:p w14:paraId="79277D5D" w14:textId="1ABCFD35" w:rsidR="00F55F6D" w:rsidRDefault="00A40AB8" w:rsidP="00F55F6D">
      <w:pPr>
        <w:pStyle w:val="NoSpacing"/>
        <w:jc w:val="both"/>
        <w:rPr>
          <w:b/>
          <w:bCs/>
        </w:rPr>
      </w:pPr>
      <w:r>
        <w:rPr>
          <w:b/>
          <w:bCs/>
        </w:rPr>
        <w:tab/>
        <w:t xml:space="preserve">26-55.13 Mixed Nonresidential and Residential Standards. </w:t>
      </w:r>
    </w:p>
    <w:p w14:paraId="2EBBD329" w14:textId="07C4F883" w:rsidR="00A40AB8" w:rsidRDefault="00A40AB8" w:rsidP="00A40AB8">
      <w:pPr>
        <w:pStyle w:val="NoSpacing"/>
        <w:jc w:val="both"/>
        <w:rPr>
          <w:b/>
          <w:bCs/>
        </w:rPr>
      </w:pPr>
      <w:r>
        <w:rPr>
          <w:b/>
          <w:bCs/>
        </w:rPr>
        <w:tab/>
        <w:t xml:space="preserve">26-56.14 Mixed Nonresidential and Residential Standards. </w:t>
      </w:r>
    </w:p>
    <w:p w14:paraId="6A653F32" w14:textId="29A53297" w:rsidR="001A1CDE" w:rsidRDefault="001A1CDE" w:rsidP="004232D9">
      <w:pPr>
        <w:pStyle w:val="NoSpacing"/>
        <w:ind w:firstLine="720"/>
        <w:jc w:val="both"/>
        <w:rPr>
          <w:b/>
          <w:bCs/>
        </w:rPr>
      </w:pPr>
      <w:r>
        <w:rPr>
          <w:b/>
          <w:bCs/>
        </w:rPr>
        <w:t xml:space="preserve">26-21.1 Principal Buildings or Structures. </w:t>
      </w:r>
    </w:p>
    <w:p w14:paraId="0A0C1895" w14:textId="25DF7EA7" w:rsidR="004232D9" w:rsidRPr="00C1011F" w:rsidRDefault="004232D9" w:rsidP="004232D9">
      <w:pPr>
        <w:spacing w:line="280" w:lineRule="atLeast"/>
        <w:ind w:firstLine="720"/>
        <w:jc w:val="both"/>
        <w:rPr>
          <w:rFonts w:ascii="Times New Roman" w:eastAsia="Mangal" w:hAnsi="Times New Roman" w:cs="Times New Roman"/>
          <w:szCs w:val="24"/>
        </w:rPr>
      </w:pPr>
      <w:r w:rsidRPr="00C1011F">
        <w:rPr>
          <w:rFonts w:ascii="Times New Roman" w:eastAsia="Mangal" w:hAnsi="Times New Roman" w:cs="Times New Roman"/>
          <w:b/>
          <w:szCs w:val="24"/>
        </w:rPr>
        <w:t xml:space="preserve">SECTION </w:t>
      </w:r>
      <w:r w:rsidR="000E6E7C">
        <w:rPr>
          <w:rFonts w:ascii="Times New Roman" w:eastAsia="Mangal" w:hAnsi="Times New Roman" w:cs="Times New Roman"/>
          <w:b/>
          <w:szCs w:val="24"/>
        </w:rPr>
        <w:t>XI</w:t>
      </w:r>
      <w:r w:rsidRPr="00C1011F">
        <w:rPr>
          <w:rFonts w:ascii="Times New Roman" w:eastAsia="Mangal" w:hAnsi="Times New Roman" w:cs="Times New Roman"/>
          <w:b/>
          <w:szCs w:val="24"/>
        </w:rPr>
        <w:t>.</w:t>
      </w:r>
      <w:r w:rsidRPr="00C1011F">
        <w:rPr>
          <w:rFonts w:ascii="Times New Roman" w:eastAsia="Mangal" w:hAnsi="Times New Roman" w:cs="Times New Roman"/>
          <w:szCs w:val="24"/>
        </w:rPr>
        <w:t xml:space="preserve">  Severability.  If for any reason any section of this Ordinance shall be declared illegal by any Court of competent jurisdiction, the remaining section of the Ordinance shall remain in full force and effect, notwithstanding.</w:t>
      </w:r>
    </w:p>
    <w:p w14:paraId="6900F46A" w14:textId="53C8503C" w:rsidR="00AC450E" w:rsidRPr="00C1011F" w:rsidRDefault="004232D9" w:rsidP="008861AB">
      <w:pPr>
        <w:spacing w:after="0"/>
        <w:rPr>
          <w:rFonts w:ascii="Times New Roman" w:eastAsia="Mangal" w:hAnsi="Times New Roman" w:cs="Times New Roman"/>
          <w:szCs w:val="24"/>
        </w:rPr>
      </w:pPr>
      <w:r>
        <w:rPr>
          <w:rFonts w:ascii="Times New Roman" w:eastAsia="Mangal" w:hAnsi="Times New Roman" w:cs="Times New Roman"/>
          <w:b/>
          <w:szCs w:val="24"/>
        </w:rPr>
        <w:lastRenderedPageBreak/>
        <w:tab/>
      </w:r>
      <w:r w:rsidRPr="00C1011F">
        <w:rPr>
          <w:rFonts w:ascii="Times New Roman" w:eastAsia="Mangal" w:hAnsi="Times New Roman" w:cs="Times New Roman"/>
          <w:b/>
          <w:szCs w:val="24"/>
        </w:rPr>
        <w:tab/>
        <w:t xml:space="preserve">SECTION </w:t>
      </w:r>
      <w:r w:rsidR="000E6E7C">
        <w:rPr>
          <w:rFonts w:ascii="Times New Roman" w:eastAsia="Mangal" w:hAnsi="Times New Roman" w:cs="Times New Roman"/>
          <w:b/>
          <w:szCs w:val="24"/>
        </w:rPr>
        <w:t>X</w:t>
      </w:r>
      <w:r w:rsidR="00AC450E">
        <w:rPr>
          <w:rFonts w:ascii="Times New Roman" w:eastAsia="Mangal" w:hAnsi="Times New Roman" w:cs="Times New Roman"/>
          <w:b/>
          <w:szCs w:val="24"/>
        </w:rPr>
        <w:t>I</w:t>
      </w:r>
      <w:r w:rsidR="00890536">
        <w:rPr>
          <w:rFonts w:ascii="Times New Roman" w:eastAsia="Mangal" w:hAnsi="Times New Roman" w:cs="Times New Roman"/>
          <w:b/>
          <w:szCs w:val="24"/>
        </w:rPr>
        <w:t>I</w:t>
      </w:r>
      <w:r w:rsidRPr="00C1011F">
        <w:rPr>
          <w:rFonts w:ascii="Times New Roman" w:eastAsia="Mangal" w:hAnsi="Times New Roman" w:cs="Times New Roman"/>
          <w:b/>
          <w:szCs w:val="24"/>
        </w:rPr>
        <w:t>.</w:t>
      </w:r>
      <w:r w:rsidRPr="00C1011F">
        <w:rPr>
          <w:rFonts w:ascii="Times New Roman" w:eastAsia="Mangal" w:hAnsi="Times New Roman" w:cs="Times New Roman"/>
          <w:szCs w:val="24"/>
        </w:rPr>
        <w:t xml:space="preserve">  </w:t>
      </w:r>
      <w:proofErr w:type="spellStart"/>
      <w:r w:rsidRPr="00C1011F">
        <w:rPr>
          <w:rFonts w:ascii="Times New Roman" w:eastAsia="Mangal" w:hAnsi="Times New Roman" w:cs="Times New Roman"/>
          <w:szCs w:val="24"/>
        </w:rPr>
        <w:t>Repealer</w:t>
      </w:r>
      <w:proofErr w:type="spellEnd"/>
      <w:r w:rsidRPr="00C1011F">
        <w:rPr>
          <w:rFonts w:ascii="Times New Roman" w:eastAsia="Mangal" w:hAnsi="Times New Roman" w:cs="Times New Roman"/>
          <w:szCs w:val="24"/>
        </w:rPr>
        <w:t>.  Any Ordinance or provision thereof inconsistent with this Ordinance is hereby repealed to the extent of such inconsistency.</w:t>
      </w:r>
    </w:p>
    <w:p w14:paraId="63E7A5ED" w14:textId="0F6E5AB0" w:rsidR="004232D9" w:rsidRDefault="004232D9" w:rsidP="00626773">
      <w:pPr>
        <w:spacing w:after="0"/>
        <w:rPr>
          <w:rFonts w:ascii="Times New Roman" w:eastAsia="Mangal" w:hAnsi="Times New Roman" w:cs="Times New Roman"/>
          <w:szCs w:val="24"/>
        </w:rPr>
      </w:pPr>
      <w:r>
        <w:rPr>
          <w:rFonts w:ascii="Times New Roman" w:eastAsia="Mangal" w:hAnsi="Times New Roman" w:cs="Times New Roman"/>
          <w:szCs w:val="24"/>
        </w:rPr>
        <w:tab/>
      </w:r>
      <w:r w:rsidRPr="00C1011F">
        <w:rPr>
          <w:rFonts w:ascii="Times New Roman" w:eastAsia="Mangal" w:hAnsi="Times New Roman" w:cs="Times New Roman"/>
          <w:szCs w:val="24"/>
        </w:rPr>
        <w:tab/>
      </w:r>
      <w:r w:rsidRPr="00C1011F">
        <w:rPr>
          <w:rFonts w:ascii="Times New Roman" w:eastAsia="Mangal" w:hAnsi="Times New Roman" w:cs="Times New Roman"/>
          <w:b/>
          <w:szCs w:val="24"/>
        </w:rPr>
        <w:t xml:space="preserve">SECTION </w:t>
      </w:r>
      <w:r w:rsidR="000E6E7C">
        <w:rPr>
          <w:rFonts w:ascii="Times New Roman" w:eastAsia="Mangal" w:hAnsi="Times New Roman" w:cs="Times New Roman"/>
          <w:b/>
          <w:szCs w:val="24"/>
        </w:rPr>
        <w:t>X</w:t>
      </w:r>
      <w:r w:rsidR="00AC450E">
        <w:rPr>
          <w:rFonts w:ascii="Times New Roman" w:eastAsia="Mangal" w:hAnsi="Times New Roman" w:cs="Times New Roman"/>
          <w:b/>
          <w:szCs w:val="24"/>
        </w:rPr>
        <w:t>II</w:t>
      </w:r>
      <w:r w:rsidR="00890536">
        <w:rPr>
          <w:rFonts w:ascii="Times New Roman" w:eastAsia="Mangal" w:hAnsi="Times New Roman" w:cs="Times New Roman"/>
          <w:b/>
          <w:szCs w:val="24"/>
        </w:rPr>
        <w:t>I</w:t>
      </w:r>
      <w:r w:rsidRPr="00C1011F">
        <w:rPr>
          <w:rFonts w:ascii="Times New Roman" w:eastAsia="Mangal" w:hAnsi="Times New Roman" w:cs="Times New Roman"/>
          <w:b/>
          <w:szCs w:val="24"/>
        </w:rPr>
        <w:t xml:space="preserve">.  </w:t>
      </w:r>
      <w:r w:rsidRPr="00C1011F">
        <w:rPr>
          <w:rFonts w:ascii="Times New Roman" w:eastAsia="Mangal" w:hAnsi="Times New Roman" w:cs="Times New Roman"/>
          <w:szCs w:val="24"/>
        </w:rPr>
        <w:t>Publication.  This Ordinance shall take effect immediately upon the adoption and publication in accordance with the law.</w:t>
      </w:r>
    </w:p>
    <w:p w14:paraId="77A9FD11" w14:textId="1040CEF7" w:rsidR="004232D9" w:rsidRPr="0022787C" w:rsidRDefault="004407F1" w:rsidP="004232D9">
      <w:pPr>
        <w:spacing w:after="0"/>
        <w:ind w:left="5040"/>
        <w:rPr>
          <w:rFonts w:ascii="Times New Roman" w:hAnsi="Times New Roman" w:cs="Times New Roman"/>
          <w:szCs w:val="24"/>
        </w:rPr>
      </w:pPr>
      <w:r>
        <w:rPr>
          <w:rFonts w:ascii="Times New Roman" w:eastAsia="Mangal" w:hAnsi="Times New Roman" w:cs="Times New Roman"/>
          <w:szCs w:val="24"/>
        </w:rPr>
        <w:t>Mary Tighe</w:t>
      </w:r>
      <w:r w:rsidR="004232D9">
        <w:rPr>
          <w:rFonts w:ascii="Times New Roman" w:eastAsia="Mangal" w:hAnsi="Times New Roman" w:cs="Times New Roman"/>
          <w:szCs w:val="24"/>
        </w:rPr>
        <w:t>,</w:t>
      </w:r>
      <w:r w:rsidR="004232D9" w:rsidRPr="0022787C">
        <w:rPr>
          <w:rFonts w:ascii="Times New Roman" w:hAnsi="Times New Roman" w:cs="Times New Roman"/>
        </w:rPr>
        <w:t xml:space="preserve"> Council President</w:t>
      </w:r>
    </w:p>
    <w:p w14:paraId="3EEEE2E7" w14:textId="77777777" w:rsidR="004232D9" w:rsidRDefault="004232D9" w:rsidP="004232D9">
      <w:pPr>
        <w:spacing w:after="0"/>
        <w:rPr>
          <w:rFonts w:ascii="Times New Roman" w:eastAsia="Mangal" w:hAnsi="Times New Roman" w:cs="Times New Roman"/>
          <w:szCs w:val="24"/>
        </w:rPr>
      </w:pPr>
      <w:r w:rsidRPr="00C1011F">
        <w:rPr>
          <w:rFonts w:ascii="Times New Roman" w:eastAsia="Mangal" w:hAnsi="Times New Roman" w:cs="Times New Roman"/>
          <w:szCs w:val="24"/>
        </w:rPr>
        <w:tab/>
      </w:r>
      <w:r w:rsidRPr="00C1011F">
        <w:rPr>
          <w:rFonts w:ascii="Times New Roman" w:eastAsia="Mangal" w:hAnsi="Times New Roman" w:cs="Times New Roman"/>
          <w:szCs w:val="24"/>
        </w:rPr>
        <w:tab/>
      </w:r>
      <w:r w:rsidRPr="00C1011F">
        <w:rPr>
          <w:rFonts w:ascii="Times New Roman" w:eastAsia="Mangal" w:hAnsi="Times New Roman" w:cs="Times New Roman"/>
          <w:szCs w:val="24"/>
        </w:rPr>
        <w:tab/>
      </w:r>
      <w:r w:rsidRPr="00C1011F">
        <w:rPr>
          <w:rFonts w:ascii="Times New Roman" w:eastAsia="Mangal" w:hAnsi="Times New Roman" w:cs="Times New Roman"/>
          <w:szCs w:val="24"/>
        </w:rPr>
        <w:tab/>
      </w:r>
      <w:r w:rsidRPr="00C1011F">
        <w:rPr>
          <w:rFonts w:ascii="Times New Roman" w:eastAsia="Mangal" w:hAnsi="Times New Roman" w:cs="Times New Roman"/>
          <w:szCs w:val="24"/>
        </w:rPr>
        <w:tab/>
      </w:r>
      <w:r w:rsidRPr="00C1011F">
        <w:rPr>
          <w:rFonts w:ascii="Times New Roman" w:eastAsia="Mangal" w:hAnsi="Times New Roman" w:cs="Times New Roman"/>
          <w:szCs w:val="24"/>
        </w:rPr>
        <w:tab/>
      </w:r>
      <w:r w:rsidRPr="00C1011F">
        <w:rPr>
          <w:rFonts w:ascii="Times New Roman" w:eastAsia="Mangal" w:hAnsi="Times New Roman" w:cs="Times New Roman"/>
          <w:szCs w:val="24"/>
        </w:rPr>
        <w:tab/>
      </w:r>
      <w:r>
        <w:rPr>
          <w:rFonts w:ascii="Times New Roman" w:eastAsia="Mangal" w:hAnsi="Times New Roman" w:cs="Times New Roman"/>
          <w:szCs w:val="24"/>
        </w:rPr>
        <w:tab/>
      </w:r>
      <w:r w:rsidRPr="00C1011F">
        <w:rPr>
          <w:rFonts w:ascii="Times New Roman" w:eastAsia="Mangal" w:hAnsi="Times New Roman" w:cs="Times New Roman"/>
          <w:szCs w:val="24"/>
        </w:rPr>
        <w:t>Mayor Leonard C. Desiderio</w:t>
      </w:r>
    </w:p>
    <w:p w14:paraId="17EA17C2" w14:textId="34A98C6B" w:rsidR="004232D9" w:rsidRPr="00C1011F" w:rsidRDefault="004232D9" w:rsidP="00626773">
      <w:pPr>
        <w:spacing w:after="0"/>
        <w:ind w:firstLine="710"/>
        <w:jc w:val="both"/>
        <w:rPr>
          <w:rFonts w:ascii="Times New Roman" w:hAnsi="Times New Roman" w:cs="Times New Roman"/>
          <w:szCs w:val="24"/>
        </w:rPr>
      </w:pPr>
      <w:r w:rsidRPr="00C1011F">
        <w:rPr>
          <w:rFonts w:ascii="Times New Roman" w:hAnsi="Times New Roman" w:cs="Times New Roman"/>
          <w:b/>
          <w:szCs w:val="24"/>
        </w:rPr>
        <w:t>I HEREBY CERTIFY THAT</w:t>
      </w:r>
      <w:r w:rsidRPr="00C1011F">
        <w:rPr>
          <w:rFonts w:ascii="Times New Roman" w:hAnsi="Times New Roman" w:cs="Times New Roman"/>
          <w:szCs w:val="24"/>
        </w:rPr>
        <w:t xml:space="preserve"> the foregoing ordinance was duly passed by the City Council of the City of Sea Isle City, New Jersey on first reading at the regular meeting of said Council held on the </w:t>
      </w:r>
      <w:r w:rsidR="00C874AA">
        <w:rPr>
          <w:rFonts w:ascii="Times New Roman" w:hAnsi="Times New Roman" w:cs="Times New Roman"/>
          <w:szCs w:val="24"/>
        </w:rPr>
        <w:t>10th</w:t>
      </w:r>
      <w:r w:rsidRPr="00C1011F">
        <w:rPr>
          <w:rFonts w:ascii="Times New Roman" w:hAnsi="Times New Roman" w:cs="Times New Roman"/>
          <w:szCs w:val="24"/>
        </w:rPr>
        <w:t xml:space="preserve"> day of </w:t>
      </w:r>
      <w:r w:rsidR="00C874AA">
        <w:rPr>
          <w:rFonts w:ascii="Times New Roman" w:hAnsi="Times New Roman" w:cs="Times New Roman"/>
          <w:szCs w:val="24"/>
        </w:rPr>
        <w:t>February</w:t>
      </w:r>
      <w:r w:rsidRPr="00C1011F">
        <w:rPr>
          <w:rFonts w:ascii="Times New Roman" w:hAnsi="Times New Roman" w:cs="Times New Roman"/>
          <w:szCs w:val="24"/>
        </w:rPr>
        <w:t>, 202</w:t>
      </w:r>
      <w:r w:rsidR="00707D6D">
        <w:rPr>
          <w:rFonts w:ascii="Times New Roman" w:hAnsi="Times New Roman" w:cs="Times New Roman"/>
          <w:szCs w:val="24"/>
        </w:rPr>
        <w:t>6</w:t>
      </w:r>
      <w:r w:rsidRPr="00C1011F">
        <w:rPr>
          <w:rFonts w:ascii="Times New Roman" w:hAnsi="Times New Roman" w:cs="Times New Roman"/>
          <w:szCs w:val="24"/>
        </w:rPr>
        <w:t xml:space="preserve"> and </w:t>
      </w:r>
      <w:r w:rsidR="00A30111">
        <w:rPr>
          <w:rFonts w:ascii="Times New Roman" w:hAnsi="Times New Roman" w:cs="Times New Roman"/>
          <w:szCs w:val="24"/>
        </w:rPr>
        <w:t>will be</w:t>
      </w:r>
      <w:r w:rsidRPr="00C1011F">
        <w:rPr>
          <w:rFonts w:ascii="Times New Roman" w:hAnsi="Times New Roman" w:cs="Times New Roman"/>
          <w:szCs w:val="24"/>
        </w:rPr>
        <w:t xml:space="preserve"> taken up for second reading, public hearing and final passage at the regular meeting of said Council held on the </w:t>
      </w:r>
      <w:r w:rsidR="00C874AA">
        <w:rPr>
          <w:rFonts w:ascii="Times New Roman" w:hAnsi="Times New Roman" w:cs="Times New Roman"/>
          <w:szCs w:val="24"/>
        </w:rPr>
        <w:t>10</w:t>
      </w:r>
      <w:r w:rsidR="00173273">
        <w:rPr>
          <w:rFonts w:ascii="Times New Roman" w:hAnsi="Times New Roman" w:cs="Times New Roman"/>
          <w:szCs w:val="24"/>
        </w:rPr>
        <w:t>th</w:t>
      </w:r>
      <w:r w:rsidRPr="00C1011F">
        <w:rPr>
          <w:rFonts w:ascii="Times New Roman" w:hAnsi="Times New Roman" w:cs="Times New Roman"/>
          <w:szCs w:val="24"/>
        </w:rPr>
        <w:t xml:space="preserve"> day of </w:t>
      </w:r>
      <w:r w:rsidR="00173273">
        <w:rPr>
          <w:rFonts w:ascii="Times New Roman" w:hAnsi="Times New Roman" w:cs="Times New Roman"/>
          <w:szCs w:val="24"/>
        </w:rPr>
        <w:t>March</w:t>
      </w:r>
      <w:r w:rsidRPr="00C1011F">
        <w:rPr>
          <w:rFonts w:ascii="Times New Roman" w:hAnsi="Times New Roman" w:cs="Times New Roman"/>
          <w:szCs w:val="24"/>
        </w:rPr>
        <w:t>, 202</w:t>
      </w:r>
      <w:r w:rsidR="00707D6D">
        <w:rPr>
          <w:rFonts w:ascii="Times New Roman" w:hAnsi="Times New Roman" w:cs="Times New Roman"/>
          <w:szCs w:val="24"/>
        </w:rPr>
        <w:t>6</w:t>
      </w:r>
      <w:r w:rsidRPr="00C1011F">
        <w:rPr>
          <w:rFonts w:ascii="Times New Roman" w:hAnsi="Times New Roman" w:cs="Times New Roman"/>
          <w:szCs w:val="24"/>
        </w:rPr>
        <w:t>, in City Hall, 3</w:t>
      </w:r>
      <w:r w:rsidRPr="00C1011F">
        <w:rPr>
          <w:rFonts w:ascii="Times New Roman" w:hAnsi="Times New Roman" w:cs="Times New Roman"/>
          <w:szCs w:val="24"/>
          <w:vertAlign w:val="superscript"/>
        </w:rPr>
        <w:t>rd</w:t>
      </w:r>
      <w:r w:rsidRPr="00C1011F">
        <w:rPr>
          <w:rFonts w:ascii="Times New Roman" w:hAnsi="Times New Roman" w:cs="Times New Roman"/>
          <w:szCs w:val="24"/>
        </w:rPr>
        <w:t xml:space="preserve"> Floor Council Chambers, 233 JFK Blvd., Sea Isle City, New Jersey at </w:t>
      </w:r>
      <w:r w:rsidR="00347121">
        <w:rPr>
          <w:rFonts w:ascii="Times New Roman" w:hAnsi="Times New Roman" w:cs="Times New Roman"/>
          <w:szCs w:val="24"/>
        </w:rPr>
        <w:t>10:00 a</w:t>
      </w:r>
      <w:r w:rsidRPr="00C1011F">
        <w:rPr>
          <w:rFonts w:ascii="Times New Roman" w:hAnsi="Times New Roman" w:cs="Times New Roman"/>
          <w:szCs w:val="24"/>
        </w:rPr>
        <w:t>.m.</w:t>
      </w:r>
      <w:r w:rsidRPr="00C1011F">
        <w:rPr>
          <w:rFonts w:ascii="Times New Roman" w:hAnsi="Times New Roman" w:cs="Times New Roman"/>
          <w:szCs w:val="24"/>
        </w:rPr>
        <w:tab/>
      </w:r>
      <w:r w:rsidR="00626773">
        <w:rPr>
          <w:rFonts w:ascii="Times New Roman" w:hAnsi="Times New Roman" w:cs="Times New Roman"/>
          <w:szCs w:val="24"/>
        </w:rPr>
        <w:tab/>
      </w:r>
      <w:r w:rsidR="00626773">
        <w:rPr>
          <w:rFonts w:ascii="Times New Roman" w:hAnsi="Times New Roman" w:cs="Times New Roman"/>
          <w:szCs w:val="24"/>
        </w:rPr>
        <w:tab/>
      </w:r>
      <w:r w:rsidR="00626773">
        <w:rPr>
          <w:rFonts w:ascii="Times New Roman" w:hAnsi="Times New Roman" w:cs="Times New Roman"/>
          <w:szCs w:val="24"/>
        </w:rPr>
        <w:tab/>
      </w:r>
      <w:r w:rsidR="00626773">
        <w:rPr>
          <w:rFonts w:ascii="Times New Roman" w:hAnsi="Times New Roman" w:cs="Times New Roman"/>
          <w:szCs w:val="24"/>
        </w:rPr>
        <w:tab/>
      </w:r>
      <w:r w:rsidR="00626773">
        <w:rPr>
          <w:rFonts w:ascii="Times New Roman" w:hAnsi="Times New Roman" w:cs="Times New Roman"/>
          <w:szCs w:val="24"/>
        </w:rPr>
        <w:tab/>
      </w:r>
      <w:r w:rsidR="00626773">
        <w:rPr>
          <w:rFonts w:ascii="Times New Roman" w:hAnsi="Times New Roman" w:cs="Times New Roman"/>
          <w:szCs w:val="24"/>
        </w:rPr>
        <w:tab/>
      </w:r>
      <w:r w:rsidR="00626773">
        <w:rPr>
          <w:rFonts w:ascii="Times New Roman" w:hAnsi="Times New Roman" w:cs="Times New Roman"/>
          <w:szCs w:val="24"/>
        </w:rPr>
        <w:tab/>
      </w:r>
      <w:r w:rsidR="00626773">
        <w:rPr>
          <w:rFonts w:ascii="Times New Roman" w:hAnsi="Times New Roman" w:cs="Times New Roman"/>
          <w:szCs w:val="24"/>
        </w:rPr>
        <w:tab/>
      </w:r>
      <w:r w:rsidR="00626773">
        <w:rPr>
          <w:rFonts w:ascii="Times New Roman" w:hAnsi="Times New Roman" w:cs="Times New Roman"/>
          <w:szCs w:val="24"/>
        </w:rPr>
        <w:tab/>
      </w:r>
      <w:r w:rsidR="00626773">
        <w:rPr>
          <w:rFonts w:ascii="Times New Roman" w:hAnsi="Times New Roman" w:cs="Times New Roman"/>
          <w:szCs w:val="24"/>
        </w:rPr>
        <w:tab/>
      </w:r>
      <w:r w:rsidR="00626773">
        <w:rPr>
          <w:rFonts w:ascii="Times New Roman" w:hAnsi="Times New Roman" w:cs="Times New Roman"/>
          <w:szCs w:val="24"/>
        </w:rPr>
        <w:tab/>
      </w:r>
      <w:r>
        <w:rPr>
          <w:rFonts w:ascii="Times New Roman" w:hAnsi="Times New Roman" w:cs="Times New Roman"/>
          <w:szCs w:val="24"/>
        </w:rPr>
        <w:tab/>
      </w:r>
      <w:r w:rsidR="00626773">
        <w:rPr>
          <w:rFonts w:ascii="Times New Roman" w:hAnsi="Times New Roman" w:cs="Times New Roman"/>
          <w:szCs w:val="24"/>
        </w:rPr>
        <w:tab/>
      </w:r>
      <w:r w:rsidR="00626773">
        <w:rPr>
          <w:rFonts w:ascii="Times New Roman" w:hAnsi="Times New Roman" w:cs="Times New Roman"/>
          <w:szCs w:val="24"/>
        </w:rPr>
        <w:tab/>
      </w:r>
      <w:r w:rsidR="00626773">
        <w:rPr>
          <w:rFonts w:ascii="Times New Roman" w:hAnsi="Times New Roman" w:cs="Times New Roman"/>
          <w:szCs w:val="24"/>
        </w:rPr>
        <w:tab/>
      </w:r>
      <w:r w:rsidR="00626773">
        <w:rPr>
          <w:rFonts w:ascii="Times New Roman" w:hAnsi="Times New Roman" w:cs="Times New Roman"/>
          <w:szCs w:val="24"/>
        </w:rPr>
        <w:tab/>
      </w:r>
      <w:r w:rsidRPr="00C1011F">
        <w:rPr>
          <w:rFonts w:ascii="Times New Roman" w:hAnsi="Times New Roman" w:cs="Times New Roman"/>
          <w:szCs w:val="24"/>
        </w:rPr>
        <w:t>Shannon D. Romano, Municipal Clerk</w:t>
      </w:r>
    </w:p>
    <w:p w14:paraId="3AD382DA" w14:textId="3CDAD896" w:rsidR="008F108E" w:rsidRDefault="008F108E"/>
    <w:sectPr w:rsidR="008F108E" w:rsidSect="008E6FE9">
      <w:headerReference w:type="even" r:id="rId7"/>
      <w:headerReference w:type="default" r:id="rId8"/>
      <w:footerReference w:type="even" r:id="rId9"/>
      <w:footerReference w:type="default" r:id="rId10"/>
      <w:headerReference w:type="first" r:id="rId11"/>
      <w:footerReference w:type="first" r:id="rId12"/>
      <w:pgSz w:w="12240" w:h="20160" w:code="5"/>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1EA6D7" w14:textId="77777777" w:rsidR="00757DDD" w:rsidRDefault="00757DDD" w:rsidP="00FD4D57">
      <w:pPr>
        <w:spacing w:after="0" w:line="240" w:lineRule="auto"/>
      </w:pPr>
      <w:r>
        <w:separator/>
      </w:r>
    </w:p>
  </w:endnote>
  <w:endnote w:type="continuationSeparator" w:id="0">
    <w:p w14:paraId="34C1B38D" w14:textId="77777777" w:rsidR="00757DDD" w:rsidRDefault="00757DDD" w:rsidP="00FD4D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BCA41" w14:textId="77777777" w:rsidR="00FD4D57" w:rsidRDefault="00FD4D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A898C" w14:textId="77777777" w:rsidR="00FD4D57" w:rsidRDefault="00FD4D5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29760" w14:textId="77777777" w:rsidR="00FD4D57" w:rsidRDefault="00FD4D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F6AFC" w14:textId="77777777" w:rsidR="00757DDD" w:rsidRDefault="00757DDD" w:rsidP="00FD4D57">
      <w:pPr>
        <w:spacing w:after="0" w:line="240" w:lineRule="auto"/>
      </w:pPr>
      <w:r>
        <w:separator/>
      </w:r>
    </w:p>
  </w:footnote>
  <w:footnote w:type="continuationSeparator" w:id="0">
    <w:p w14:paraId="00C51C6A" w14:textId="77777777" w:rsidR="00757DDD" w:rsidRDefault="00757DDD" w:rsidP="00FD4D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AFBC0" w14:textId="77777777" w:rsidR="00FD4D57" w:rsidRDefault="00FD4D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9A50A" w14:textId="77777777" w:rsidR="00FD4D57" w:rsidRDefault="00FD4D5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86333" w14:textId="77777777" w:rsidR="00FD4D57" w:rsidRDefault="00FD4D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1360A"/>
    <w:multiLevelType w:val="hybridMultilevel"/>
    <w:tmpl w:val="4B741F1A"/>
    <w:lvl w:ilvl="0" w:tplc="D3CA703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60F7E87"/>
    <w:multiLevelType w:val="hybridMultilevel"/>
    <w:tmpl w:val="D9566D98"/>
    <w:lvl w:ilvl="0" w:tplc="9B8007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B4E158B"/>
    <w:multiLevelType w:val="hybridMultilevel"/>
    <w:tmpl w:val="D7521550"/>
    <w:lvl w:ilvl="0" w:tplc="9B184F12">
      <w:start w:val="21"/>
      <w:numFmt w:val="decimal"/>
      <w:lvlText w:val="%1."/>
      <w:lvlJc w:val="left"/>
      <w:pPr>
        <w:ind w:left="810" w:hanging="360"/>
      </w:pPr>
      <w:rPr>
        <w:rFonts w:eastAsia="Arial" w:hint="default"/>
        <w:color w:val="00000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 w15:restartNumberingAfterBreak="0">
    <w:nsid w:val="54F926AD"/>
    <w:multiLevelType w:val="hybridMultilevel"/>
    <w:tmpl w:val="5ABC4424"/>
    <w:lvl w:ilvl="0" w:tplc="8E62EF6E">
      <w:start w:val="21"/>
      <w:numFmt w:val="decimal"/>
      <w:lvlText w:val="%1."/>
      <w:lvlJc w:val="left"/>
      <w:pPr>
        <w:ind w:left="1110" w:hanging="390"/>
      </w:pPr>
      <w:rPr>
        <w:rFonts w:ascii="Times New Roman" w:hAnsi="Times New Roman" w:cs="Times New Roman" w:hint="default"/>
        <w:b w:val="0"/>
        <w:bCs/>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4A02045"/>
    <w:multiLevelType w:val="hybridMultilevel"/>
    <w:tmpl w:val="F110A2F6"/>
    <w:lvl w:ilvl="0" w:tplc="E45426D4">
      <w:start w:val="20"/>
      <w:numFmt w:val="bullet"/>
      <w:lvlText w:val="-"/>
      <w:lvlJc w:val="left"/>
      <w:pPr>
        <w:ind w:left="1090" w:hanging="360"/>
      </w:pPr>
      <w:rPr>
        <w:rFonts w:ascii="Times New Roman" w:eastAsia="Calibri" w:hAnsi="Times New Roman" w:cs="Times New Roman" w:hint="default"/>
      </w:rPr>
    </w:lvl>
    <w:lvl w:ilvl="1" w:tplc="04090003" w:tentative="1">
      <w:start w:val="1"/>
      <w:numFmt w:val="bullet"/>
      <w:lvlText w:val="o"/>
      <w:lvlJc w:val="left"/>
      <w:pPr>
        <w:ind w:left="1810" w:hanging="360"/>
      </w:pPr>
      <w:rPr>
        <w:rFonts w:ascii="Courier New" w:hAnsi="Courier New" w:cs="Courier New" w:hint="default"/>
      </w:rPr>
    </w:lvl>
    <w:lvl w:ilvl="2" w:tplc="04090005" w:tentative="1">
      <w:start w:val="1"/>
      <w:numFmt w:val="bullet"/>
      <w:lvlText w:val=""/>
      <w:lvlJc w:val="left"/>
      <w:pPr>
        <w:ind w:left="2530" w:hanging="360"/>
      </w:pPr>
      <w:rPr>
        <w:rFonts w:ascii="Wingdings" w:hAnsi="Wingdings" w:hint="default"/>
      </w:rPr>
    </w:lvl>
    <w:lvl w:ilvl="3" w:tplc="04090001" w:tentative="1">
      <w:start w:val="1"/>
      <w:numFmt w:val="bullet"/>
      <w:lvlText w:val=""/>
      <w:lvlJc w:val="left"/>
      <w:pPr>
        <w:ind w:left="3250" w:hanging="360"/>
      </w:pPr>
      <w:rPr>
        <w:rFonts w:ascii="Symbol" w:hAnsi="Symbol" w:hint="default"/>
      </w:rPr>
    </w:lvl>
    <w:lvl w:ilvl="4" w:tplc="04090003" w:tentative="1">
      <w:start w:val="1"/>
      <w:numFmt w:val="bullet"/>
      <w:lvlText w:val="o"/>
      <w:lvlJc w:val="left"/>
      <w:pPr>
        <w:ind w:left="3970" w:hanging="360"/>
      </w:pPr>
      <w:rPr>
        <w:rFonts w:ascii="Courier New" w:hAnsi="Courier New" w:cs="Courier New" w:hint="default"/>
      </w:rPr>
    </w:lvl>
    <w:lvl w:ilvl="5" w:tplc="04090005" w:tentative="1">
      <w:start w:val="1"/>
      <w:numFmt w:val="bullet"/>
      <w:lvlText w:val=""/>
      <w:lvlJc w:val="left"/>
      <w:pPr>
        <w:ind w:left="4690" w:hanging="360"/>
      </w:pPr>
      <w:rPr>
        <w:rFonts w:ascii="Wingdings" w:hAnsi="Wingdings" w:hint="default"/>
      </w:rPr>
    </w:lvl>
    <w:lvl w:ilvl="6" w:tplc="04090001" w:tentative="1">
      <w:start w:val="1"/>
      <w:numFmt w:val="bullet"/>
      <w:lvlText w:val=""/>
      <w:lvlJc w:val="left"/>
      <w:pPr>
        <w:ind w:left="5410" w:hanging="360"/>
      </w:pPr>
      <w:rPr>
        <w:rFonts w:ascii="Symbol" w:hAnsi="Symbol" w:hint="default"/>
      </w:rPr>
    </w:lvl>
    <w:lvl w:ilvl="7" w:tplc="04090003" w:tentative="1">
      <w:start w:val="1"/>
      <w:numFmt w:val="bullet"/>
      <w:lvlText w:val="o"/>
      <w:lvlJc w:val="left"/>
      <w:pPr>
        <w:ind w:left="6130" w:hanging="360"/>
      </w:pPr>
      <w:rPr>
        <w:rFonts w:ascii="Courier New" w:hAnsi="Courier New" w:cs="Courier New" w:hint="default"/>
      </w:rPr>
    </w:lvl>
    <w:lvl w:ilvl="8" w:tplc="04090005" w:tentative="1">
      <w:start w:val="1"/>
      <w:numFmt w:val="bullet"/>
      <w:lvlText w:val=""/>
      <w:lvlJc w:val="left"/>
      <w:pPr>
        <w:ind w:left="6850" w:hanging="360"/>
      </w:pPr>
      <w:rPr>
        <w:rFonts w:ascii="Wingdings" w:hAnsi="Wingdings" w:hint="default"/>
      </w:rPr>
    </w:lvl>
  </w:abstractNum>
  <w:num w:numId="1" w16cid:durableId="216867829">
    <w:abstractNumId w:val="3"/>
  </w:num>
  <w:num w:numId="2" w16cid:durableId="536770933">
    <w:abstractNumId w:val="2"/>
  </w:num>
  <w:num w:numId="3" w16cid:durableId="250504715">
    <w:abstractNumId w:val="4"/>
  </w:num>
  <w:num w:numId="4" w16cid:durableId="739058615">
    <w:abstractNumId w:val="1"/>
  </w:num>
  <w:num w:numId="5" w16cid:durableId="42100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EAPTempPath" w:val="C:\Users\16092\AppData\Local\LEAP Desktop\CDE\735adb14-9617-4b72-838d-c9d4b0c86c42\LEAP2Office\MacroFields\"/>
    <w:docVar w:name="LEAPUniqueCode" w:val="8bd6a78a-88b2-1c47-87f9-e8bab0c036b0"/>
  </w:docVars>
  <w:rsids>
    <w:rsidRoot w:val="004232D9"/>
    <w:rsid w:val="000810EC"/>
    <w:rsid w:val="00084732"/>
    <w:rsid w:val="00097714"/>
    <w:rsid w:val="000B7F38"/>
    <w:rsid w:val="000C35D4"/>
    <w:rsid w:val="000E37BF"/>
    <w:rsid w:val="000E6E7C"/>
    <w:rsid w:val="00107667"/>
    <w:rsid w:val="00107C33"/>
    <w:rsid w:val="00134499"/>
    <w:rsid w:val="00173273"/>
    <w:rsid w:val="0018686C"/>
    <w:rsid w:val="001A1CDE"/>
    <w:rsid w:val="001D25C0"/>
    <w:rsid w:val="001F5092"/>
    <w:rsid w:val="00207D6C"/>
    <w:rsid w:val="00216CBB"/>
    <w:rsid w:val="00242F9C"/>
    <w:rsid w:val="00285D1F"/>
    <w:rsid w:val="002A6A5B"/>
    <w:rsid w:val="002B19FE"/>
    <w:rsid w:val="002B7311"/>
    <w:rsid w:val="002E3B81"/>
    <w:rsid w:val="002F5B5C"/>
    <w:rsid w:val="00311180"/>
    <w:rsid w:val="003118B8"/>
    <w:rsid w:val="00337933"/>
    <w:rsid w:val="00347121"/>
    <w:rsid w:val="00373D42"/>
    <w:rsid w:val="00383852"/>
    <w:rsid w:val="003C1545"/>
    <w:rsid w:val="003D0B2A"/>
    <w:rsid w:val="0041560B"/>
    <w:rsid w:val="004232D9"/>
    <w:rsid w:val="00434393"/>
    <w:rsid w:val="004407F1"/>
    <w:rsid w:val="00461A76"/>
    <w:rsid w:val="0048658A"/>
    <w:rsid w:val="00487E57"/>
    <w:rsid w:val="00493E45"/>
    <w:rsid w:val="004A2A5D"/>
    <w:rsid w:val="004A55F7"/>
    <w:rsid w:val="004B16C4"/>
    <w:rsid w:val="004E74EC"/>
    <w:rsid w:val="005214C6"/>
    <w:rsid w:val="00535F45"/>
    <w:rsid w:val="005471D9"/>
    <w:rsid w:val="005B4FE8"/>
    <w:rsid w:val="006130E8"/>
    <w:rsid w:val="00626773"/>
    <w:rsid w:val="006653CB"/>
    <w:rsid w:val="006669E5"/>
    <w:rsid w:val="006751D4"/>
    <w:rsid w:val="006977F9"/>
    <w:rsid w:val="006B7614"/>
    <w:rsid w:val="006D2E8B"/>
    <w:rsid w:val="006D650F"/>
    <w:rsid w:val="006F4B9B"/>
    <w:rsid w:val="00707D6D"/>
    <w:rsid w:val="0071272C"/>
    <w:rsid w:val="007138B0"/>
    <w:rsid w:val="00740384"/>
    <w:rsid w:val="00747595"/>
    <w:rsid w:val="0075600F"/>
    <w:rsid w:val="00757DDD"/>
    <w:rsid w:val="00773F1C"/>
    <w:rsid w:val="00775D1F"/>
    <w:rsid w:val="0077794D"/>
    <w:rsid w:val="007E45E3"/>
    <w:rsid w:val="00807030"/>
    <w:rsid w:val="00853CF8"/>
    <w:rsid w:val="008861AB"/>
    <w:rsid w:val="00890536"/>
    <w:rsid w:val="008E6FE9"/>
    <w:rsid w:val="008F108E"/>
    <w:rsid w:val="008F5F19"/>
    <w:rsid w:val="008F61FE"/>
    <w:rsid w:val="00934D3E"/>
    <w:rsid w:val="00940006"/>
    <w:rsid w:val="00946EDD"/>
    <w:rsid w:val="00950AF5"/>
    <w:rsid w:val="00971CE2"/>
    <w:rsid w:val="0098137D"/>
    <w:rsid w:val="00985601"/>
    <w:rsid w:val="00996C31"/>
    <w:rsid w:val="009A24BE"/>
    <w:rsid w:val="009C28E8"/>
    <w:rsid w:val="009C64DB"/>
    <w:rsid w:val="00A057E1"/>
    <w:rsid w:val="00A12BCC"/>
    <w:rsid w:val="00A30111"/>
    <w:rsid w:val="00A34958"/>
    <w:rsid w:val="00A40AB8"/>
    <w:rsid w:val="00A410F7"/>
    <w:rsid w:val="00A652B1"/>
    <w:rsid w:val="00A94416"/>
    <w:rsid w:val="00AC0BAB"/>
    <w:rsid w:val="00AC450E"/>
    <w:rsid w:val="00AD4457"/>
    <w:rsid w:val="00B434C0"/>
    <w:rsid w:val="00B66FE0"/>
    <w:rsid w:val="00BB380A"/>
    <w:rsid w:val="00BD5059"/>
    <w:rsid w:val="00C05632"/>
    <w:rsid w:val="00C337AD"/>
    <w:rsid w:val="00C41DDC"/>
    <w:rsid w:val="00C75BFA"/>
    <w:rsid w:val="00C840C5"/>
    <w:rsid w:val="00C874AA"/>
    <w:rsid w:val="00CB39FE"/>
    <w:rsid w:val="00CC00C1"/>
    <w:rsid w:val="00D22D18"/>
    <w:rsid w:val="00D27EBB"/>
    <w:rsid w:val="00D52ED1"/>
    <w:rsid w:val="00D54084"/>
    <w:rsid w:val="00D550B7"/>
    <w:rsid w:val="00D7242F"/>
    <w:rsid w:val="00D8300D"/>
    <w:rsid w:val="00D96A65"/>
    <w:rsid w:val="00DB62EA"/>
    <w:rsid w:val="00DB79BE"/>
    <w:rsid w:val="00DC69D6"/>
    <w:rsid w:val="00DD163E"/>
    <w:rsid w:val="00DD3A66"/>
    <w:rsid w:val="00DE7CBA"/>
    <w:rsid w:val="00E076D9"/>
    <w:rsid w:val="00E25498"/>
    <w:rsid w:val="00E31F59"/>
    <w:rsid w:val="00E3635B"/>
    <w:rsid w:val="00E575BE"/>
    <w:rsid w:val="00E70800"/>
    <w:rsid w:val="00E7172B"/>
    <w:rsid w:val="00EA0D26"/>
    <w:rsid w:val="00EC0DE4"/>
    <w:rsid w:val="00EE2133"/>
    <w:rsid w:val="00F00D8F"/>
    <w:rsid w:val="00F01DF1"/>
    <w:rsid w:val="00F2738F"/>
    <w:rsid w:val="00F3246D"/>
    <w:rsid w:val="00F40FB4"/>
    <w:rsid w:val="00F41D43"/>
    <w:rsid w:val="00F55F6D"/>
    <w:rsid w:val="00F569DB"/>
    <w:rsid w:val="00F84BBF"/>
    <w:rsid w:val="00F919A8"/>
    <w:rsid w:val="00FB111C"/>
    <w:rsid w:val="00FB490F"/>
    <w:rsid w:val="00FD0FE3"/>
    <w:rsid w:val="00FD4D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3E79EA"/>
  <w15:chartTrackingRefBased/>
  <w15:docId w15:val="{A544622D-33E9-487A-87AB-D62DC8209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32D9"/>
    <w:pPr>
      <w:spacing w:after="166" w:line="248" w:lineRule="auto"/>
      <w:ind w:left="10" w:hanging="10"/>
    </w:pPr>
    <w:rPr>
      <w:rFonts w:ascii="Calibri" w:eastAsia="Calibri" w:hAnsi="Calibri" w:cs="Calibri"/>
      <w:color w:val="000000"/>
      <w:kern w:val="0"/>
      <w:szCs w:val="22"/>
      <w14:ligatures w14:val="none"/>
    </w:rPr>
  </w:style>
  <w:style w:type="paragraph" w:styleId="Heading1">
    <w:name w:val="heading 1"/>
    <w:basedOn w:val="Normal"/>
    <w:next w:val="Normal"/>
    <w:link w:val="Heading1Char"/>
    <w:uiPriority w:val="9"/>
    <w:qFormat/>
    <w:rsid w:val="004232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32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32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32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32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32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32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32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32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32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32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32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32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32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32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32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32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32D9"/>
    <w:rPr>
      <w:rFonts w:eastAsiaTheme="majorEastAsia" w:cstheme="majorBidi"/>
      <w:color w:val="272727" w:themeColor="text1" w:themeTint="D8"/>
    </w:rPr>
  </w:style>
  <w:style w:type="paragraph" w:styleId="Title">
    <w:name w:val="Title"/>
    <w:basedOn w:val="Normal"/>
    <w:next w:val="Normal"/>
    <w:link w:val="TitleChar"/>
    <w:uiPriority w:val="10"/>
    <w:qFormat/>
    <w:rsid w:val="004232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32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32D9"/>
    <w:pPr>
      <w:numPr>
        <w:ilvl w:val="1"/>
      </w:numPr>
      <w:ind w:left="10" w:hanging="1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32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32D9"/>
    <w:pPr>
      <w:spacing w:before="160"/>
      <w:jc w:val="center"/>
    </w:pPr>
    <w:rPr>
      <w:i/>
      <w:iCs/>
      <w:color w:val="404040" w:themeColor="text1" w:themeTint="BF"/>
    </w:rPr>
  </w:style>
  <w:style w:type="character" w:customStyle="1" w:styleId="QuoteChar">
    <w:name w:val="Quote Char"/>
    <w:basedOn w:val="DefaultParagraphFont"/>
    <w:link w:val="Quote"/>
    <w:uiPriority w:val="29"/>
    <w:rsid w:val="004232D9"/>
    <w:rPr>
      <w:i/>
      <w:iCs/>
      <w:color w:val="404040" w:themeColor="text1" w:themeTint="BF"/>
    </w:rPr>
  </w:style>
  <w:style w:type="paragraph" w:styleId="ListParagraph">
    <w:name w:val="List Paragraph"/>
    <w:basedOn w:val="Normal"/>
    <w:uiPriority w:val="34"/>
    <w:qFormat/>
    <w:rsid w:val="004232D9"/>
    <w:pPr>
      <w:ind w:left="720"/>
      <w:contextualSpacing/>
    </w:pPr>
  </w:style>
  <w:style w:type="character" w:styleId="IntenseEmphasis">
    <w:name w:val="Intense Emphasis"/>
    <w:basedOn w:val="DefaultParagraphFont"/>
    <w:uiPriority w:val="21"/>
    <w:qFormat/>
    <w:rsid w:val="004232D9"/>
    <w:rPr>
      <w:i/>
      <w:iCs/>
      <w:color w:val="0F4761" w:themeColor="accent1" w:themeShade="BF"/>
    </w:rPr>
  </w:style>
  <w:style w:type="paragraph" w:styleId="IntenseQuote">
    <w:name w:val="Intense Quote"/>
    <w:basedOn w:val="Normal"/>
    <w:next w:val="Normal"/>
    <w:link w:val="IntenseQuoteChar"/>
    <w:uiPriority w:val="30"/>
    <w:qFormat/>
    <w:rsid w:val="004232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32D9"/>
    <w:rPr>
      <w:i/>
      <w:iCs/>
      <w:color w:val="0F4761" w:themeColor="accent1" w:themeShade="BF"/>
    </w:rPr>
  </w:style>
  <w:style w:type="character" w:styleId="IntenseReference">
    <w:name w:val="Intense Reference"/>
    <w:basedOn w:val="DefaultParagraphFont"/>
    <w:uiPriority w:val="32"/>
    <w:qFormat/>
    <w:rsid w:val="004232D9"/>
    <w:rPr>
      <w:b/>
      <w:bCs/>
      <w:smallCaps/>
      <w:color w:val="0F4761" w:themeColor="accent1" w:themeShade="BF"/>
      <w:spacing w:val="5"/>
    </w:rPr>
  </w:style>
  <w:style w:type="paragraph" w:styleId="NoSpacing">
    <w:name w:val="No Spacing"/>
    <w:uiPriority w:val="99"/>
    <w:qFormat/>
    <w:rsid w:val="004232D9"/>
    <w:pPr>
      <w:spacing w:after="0"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4232D9"/>
    <w:rPr>
      <w:color w:val="467886" w:themeColor="hyperlink"/>
      <w:u w:val="single"/>
    </w:rPr>
  </w:style>
  <w:style w:type="character" w:styleId="UnresolvedMention">
    <w:name w:val="Unresolved Mention"/>
    <w:basedOn w:val="DefaultParagraphFont"/>
    <w:uiPriority w:val="99"/>
    <w:semiHidden/>
    <w:unhideWhenUsed/>
    <w:rsid w:val="004232D9"/>
    <w:rPr>
      <w:color w:val="605E5C"/>
      <w:shd w:val="clear" w:color="auto" w:fill="E1DFDD"/>
    </w:rPr>
  </w:style>
  <w:style w:type="paragraph" w:styleId="Revision">
    <w:name w:val="Revision"/>
    <w:hidden/>
    <w:uiPriority w:val="99"/>
    <w:semiHidden/>
    <w:rsid w:val="00F919A8"/>
    <w:pPr>
      <w:spacing w:after="0" w:line="240" w:lineRule="auto"/>
    </w:pPr>
    <w:rPr>
      <w:rFonts w:ascii="Calibri" w:eastAsia="Calibri" w:hAnsi="Calibri" w:cs="Calibri"/>
      <w:color w:val="000000"/>
      <w:kern w:val="0"/>
      <w:szCs w:val="22"/>
      <w14:ligatures w14:val="none"/>
    </w:rPr>
  </w:style>
  <w:style w:type="character" w:styleId="CommentReference">
    <w:name w:val="annotation reference"/>
    <w:basedOn w:val="DefaultParagraphFont"/>
    <w:uiPriority w:val="99"/>
    <w:semiHidden/>
    <w:unhideWhenUsed/>
    <w:rsid w:val="00946EDD"/>
    <w:rPr>
      <w:sz w:val="16"/>
      <w:szCs w:val="16"/>
    </w:rPr>
  </w:style>
  <w:style w:type="paragraph" w:styleId="CommentText">
    <w:name w:val="annotation text"/>
    <w:basedOn w:val="Normal"/>
    <w:link w:val="CommentTextChar"/>
    <w:uiPriority w:val="99"/>
    <w:unhideWhenUsed/>
    <w:rsid w:val="00946EDD"/>
    <w:pPr>
      <w:spacing w:line="240" w:lineRule="auto"/>
    </w:pPr>
    <w:rPr>
      <w:sz w:val="20"/>
      <w:szCs w:val="20"/>
    </w:rPr>
  </w:style>
  <w:style w:type="character" w:customStyle="1" w:styleId="CommentTextChar">
    <w:name w:val="Comment Text Char"/>
    <w:basedOn w:val="DefaultParagraphFont"/>
    <w:link w:val="CommentText"/>
    <w:uiPriority w:val="99"/>
    <w:rsid w:val="00946EDD"/>
    <w:rPr>
      <w:rFonts w:ascii="Calibri" w:eastAsia="Calibri" w:hAnsi="Calibri" w:cs="Calibri"/>
      <w:color w:val="000000"/>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46EDD"/>
    <w:rPr>
      <w:b/>
      <w:bCs/>
    </w:rPr>
  </w:style>
  <w:style w:type="character" w:customStyle="1" w:styleId="CommentSubjectChar">
    <w:name w:val="Comment Subject Char"/>
    <w:basedOn w:val="CommentTextChar"/>
    <w:link w:val="CommentSubject"/>
    <w:uiPriority w:val="99"/>
    <w:semiHidden/>
    <w:rsid w:val="00946EDD"/>
    <w:rPr>
      <w:rFonts w:ascii="Calibri" w:eastAsia="Calibri" w:hAnsi="Calibri" w:cs="Calibri"/>
      <w:b/>
      <w:bCs/>
      <w:color w:val="000000"/>
      <w:kern w:val="0"/>
      <w:sz w:val="20"/>
      <w:szCs w:val="20"/>
      <w14:ligatures w14:val="none"/>
    </w:rPr>
  </w:style>
  <w:style w:type="paragraph" w:styleId="BodyText">
    <w:name w:val="Body Text"/>
    <w:basedOn w:val="Normal"/>
    <w:link w:val="BodyTextChar"/>
    <w:uiPriority w:val="99"/>
    <w:unhideWhenUsed/>
    <w:rsid w:val="004407F1"/>
    <w:pPr>
      <w:spacing w:after="160" w:line="259" w:lineRule="auto"/>
      <w:ind w:left="0" w:firstLine="0"/>
    </w:pPr>
    <w:rPr>
      <w:rFonts w:ascii="Times New Roman" w:eastAsiaTheme="minorHAnsi" w:hAnsi="Times New Roman" w:cs="Times New Roman"/>
      <w:color w:val="auto"/>
      <w:szCs w:val="24"/>
    </w:rPr>
  </w:style>
  <w:style w:type="character" w:customStyle="1" w:styleId="BodyTextChar">
    <w:name w:val="Body Text Char"/>
    <w:basedOn w:val="DefaultParagraphFont"/>
    <w:link w:val="BodyText"/>
    <w:uiPriority w:val="99"/>
    <w:rsid w:val="004407F1"/>
    <w:rPr>
      <w:rFonts w:ascii="Times New Roman" w:hAnsi="Times New Roman" w:cs="Times New Roman"/>
      <w:kern w:val="0"/>
      <w14:ligatures w14:val="none"/>
    </w:rPr>
  </w:style>
  <w:style w:type="paragraph" w:styleId="Header">
    <w:name w:val="header"/>
    <w:basedOn w:val="Normal"/>
    <w:link w:val="HeaderChar"/>
    <w:uiPriority w:val="99"/>
    <w:unhideWhenUsed/>
    <w:rsid w:val="00FD4D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4D57"/>
    <w:rPr>
      <w:rFonts w:ascii="Calibri" w:eastAsia="Calibri" w:hAnsi="Calibri" w:cs="Calibri"/>
      <w:color w:val="000000"/>
      <w:kern w:val="0"/>
      <w:szCs w:val="22"/>
      <w14:ligatures w14:val="none"/>
    </w:rPr>
  </w:style>
  <w:style w:type="paragraph" w:styleId="Footer">
    <w:name w:val="footer"/>
    <w:basedOn w:val="Normal"/>
    <w:link w:val="FooterChar"/>
    <w:uiPriority w:val="99"/>
    <w:unhideWhenUsed/>
    <w:rsid w:val="00FD4D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4D57"/>
    <w:rPr>
      <w:rFonts w:ascii="Calibri" w:eastAsia="Calibri" w:hAnsi="Calibri" w:cs="Calibri"/>
      <w:color w:val="000000"/>
      <w:kern w:val="0"/>
      <w:szCs w:val="22"/>
      <w14:ligatures w14:val="none"/>
    </w:rPr>
  </w:style>
  <w:style w:type="paragraph" w:customStyle="1" w:styleId="Body1">
    <w:name w:val="Body 1"/>
    <w:rsid w:val="00F569DB"/>
    <w:pPr>
      <w:spacing w:after="0" w:line="240" w:lineRule="auto"/>
      <w:outlineLvl w:val="0"/>
    </w:pPr>
    <w:rPr>
      <w:rFonts w:ascii="Times New Roman" w:eastAsia="Arial Unicode MS" w:hAnsi="Times New Roman" w:cs="Times New Roman"/>
      <w:color w:val="000000"/>
      <w:kern w:val="0"/>
      <w:szCs w:val="20"/>
      <w:u w:color="00000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770</Words>
  <Characters>4275</Characters>
  <Application>Microsoft Office Word</Application>
  <DocSecurity>0</DocSecurity>
  <Lines>74</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Baldini</dc:creator>
  <cp:keywords/>
  <dc:description/>
  <cp:lastModifiedBy>Shannon Romano</cp:lastModifiedBy>
  <cp:revision>5</cp:revision>
  <cp:lastPrinted>2026-02-04T20:04:00Z</cp:lastPrinted>
  <dcterms:created xsi:type="dcterms:W3CDTF">2026-02-10T17:02:00Z</dcterms:created>
  <dcterms:modified xsi:type="dcterms:W3CDTF">2026-02-10T17:51:00Z</dcterms:modified>
</cp:coreProperties>
</file>